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55FC0">
              <w:rPr>
                <w:rFonts w:cs="Arial"/>
                <w:b/>
                <w:bCs/>
                <w:i/>
                <w:iCs/>
                <w:color w:val="000066"/>
                <w:sz w:val="22"/>
                <w:szCs w:val="22"/>
                <w:lang w:eastAsia="it-IT"/>
              </w:rPr>
              <w:t>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6A13CD">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791705" w:rsidRPr="00885826" w:rsidRDefault="006A13CD" w:rsidP="001B5A73">
      <w:pPr>
        <w:autoSpaceDE w:val="0"/>
        <w:autoSpaceDN w:val="0"/>
        <w:adjustRightInd w:val="0"/>
        <w:spacing w:line="240" w:lineRule="auto"/>
        <w:jc w:val="center"/>
        <w:rPr>
          <w:rFonts w:cs="Arial"/>
          <w:b/>
          <w:sz w:val="32"/>
          <w:szCs w:val="32"/>
        </w:rPr>
      </w:pPr>
      <w:r w:rsidRPr="00885826">
        <w:rPr>
          <w:rFonts w:cs="Arial"/>
          <w:b/>
          <w:sz w:val="32"/>
          <w:szCs w:val="32"/>
        </w:rPr>
        <w:t>M</w:t>
      </w:r>
      <w:r w:rsidR="00C653D6" w:rsidRPr="00885826">
        <w:rPr>
          <w:rFonts w:cs="Arial"/>
          <w:b/>
          <w:sz w:val="32"/>
          <w:szCs w:val="32"/>
        </w:rPr>
        <w:t>ixotrophic and Heterotrophic M</w:t>
      </w:r>
      <w:r w:rsidRPr="00885826">
        <w:rPr>
          <w:rFonts w:cs="Arial"/>
          <w:b/>
          <w:sz w:val="32"/>
          <w:szCs w:val="32"/>
        </w:rPr>
        <w:t xml:space="preserve">etabolism </w:t>
      </w:r>
      <w:r w:rsidR="00C653D6" w:rsidRPr="00885826">
        <w:rPr>
          <w:rFonts w:cs="Arial"/>
          <w:b/>
          <w:sz w:val="32"/>
          <w:szCs w:val="32"/>
        </w:rPr>
        <w:t>in B</w:t>
      </w:r>
      <w:r w:rsidRPr="00885826">
        <w:rPr>
          <w:rFonts w:cs="Arial"/>
          <w:b/>
          <w:sz w:val="32"/>
          <w:szCs w:val="32"/>
        </w:rPr>
        <w:t xml:space="preserve">rewery </w:t>
      </w:r>
      <w:r w:rsidR="00C653D6" w:rsidRPr="00885826">
        <w:rPr>
          <w:rFonts w:cs="Arial"/>
          <w:b/>
          <w:sz w:val="32"/>
          <w:szCs w:val="32"/>
        </w:rPr>
        <w:t>W</w:t>
      </w:r>
      <w:r w:rsidRPr="00885826">
        <w:rPr>
          <w:rFonts w:cs="Arial"/>
          <w:b/>
          <w:sz w:val="32"/>
          <w:szCs w:val="32"/>
        </w:rPr>
        <w:t>astewater by</w:t>
      </w:r>
      <w:r w:rsidR="0012203F" w:rsidRPr="00885826">
        <w:rPr>
          <w:rFonts w:cs="Arial"/>
          <w:b/>
          <w:sz w:val="32"/>
          <w:szCs w:val="32"/>
        </w:rPr>
        <w:t xml:space="preserve"> </w:t>
      </w:r>
      <w:r w:rsidR="0012203F" w:rsidRPr="00885826">
        <w:rPr>
          <w:rFonts w:cs="Arial"/>
          <w:b/>
          <w:i/>
          <w:sz w:val="32"/>
          <w:szCs w:val="32"/>
        </w:rPr>
        <w:t>Chlorella vulgaris</w:t>
      </w:r>
      <w:r w:rsidR="0012203F" w:rsidRPr="00885826">
        <w:rPr>
          <w:rFonts w:cs="Arial"/>
          <w:b/>
          <w:sz w:val="32"/>
          <w:szCs w:val="32"/>
        </w:rPr>
        <w:t xml:space="preserve">: </w:t>
      </w:r>
      <w:r w:rsidR="00C653D6" w:rsidRPr="00885826">
        <w:rPr>
          <w:rFonts w:cs="Arial"/>
          <w:b/>
          <w:sz w:val="32"/>
          <w:szCs w:val="32"/>
        </w:rPr>
        <w:t>Effect on G</w:t>
      </w:r>
      <w:r w:rsidRPr="00885826">
        <w:rPr>
          <w:rFonts w:cs="Arial"/>
          <w:b/>
          <w:sz w:val="32"/>
          <w:szCs w:val="32"/>
        </w:rPr>
        <w:t xml:space="preserve">rowth, </w:t>
      </w:r>
      <w:r w:rsidR="0012203F" w:rsidRPr="00885826">
        <w:rPr>
          <w:rFonts w:cs="Arial"/>
          <w:b/>
          <w:sz w:val="32"/>
          <w:szCs w:val="32"/>
        </w:rPr>
        <w:t xml:space="preserve">FAME </w:t>
      </w:r>
      <w:r w:rsidR="00C653D6" w:rsidRPr="00885826">
        <w:rPr>
          <w:rFonts w:cs="Arial"/>
          <w:b/>
          <w:sz w:val="32"/>
          <w:szCs w:val="32"/>
        </w:rPr>
        <w:t>P</w:t>
      </w:r>
      <w:r w:rsidR="0012203F" w:rsidRPr="00885826">
        <w:rPr>
          <w:rFonts w:cs="Arial"/>
          <w:b/>
          <w:sz w:val="32"/>
          <w:szCs w:val="32"/>
        </w:rPr>
        <w:t>rofile</w:t>
      </w:r>
      <w:r w:rsidR="00F773A1" w:rsidRPr="00885826">
        <w:rPr>
          <w:rFonts w:cs="Arial"/>
          <w:b/>
          <w:sz w:val="32"/>
          <w:szCs w:val="32"/>
        </w:rPr>
        <w:t>,</w:t>
      </w:r>
      <w:r w:rsidR="00C653D6" w:rsidRPr="00885826">
        <w:rPr>
          <w:rFonts w:cs="Arial"/>
          <w:b/>
          <w:sz w:val="32"/>
          <w:szCs w:val="32"/>
        </w:rPr>
        <w:t xml:space="preserve"> and Biodiesel P</w:t>
      </w:r>
      <w:r w:rsidRPr="00885826">
        <w:rPr>
          <w:rFonts w:cs="Arial"/>
          <w:b/>
          <w:sz w:val="32"/>
          <w:szCs w:val="32"/>
        </w:rPr>
        <w:t>roperties</w:t>
      </w:r>
    </w:p>
    <w:p w:rsidR="0012203F" w:rsidRPr="00885826" w:rsidRDefault="0012203F" w:rsidP="0012203F">
      <w:pPr>
        <w:autoSpaceDE w:val="0"/>
        <w:autoSpaceDN w:val="0"/>
        <w:adjustRightInd w:val="0"/>
        <w:spacing w:line="240" w:lineRule="auto"/>
        <w:jc w:val="center"/>
        <w:rPr>
          <w:rFonts w:cs="Arial"/>
          <w:b/>
          <w:sz w:val="16"/>
          <w:szCs w:val="16"/>
        </w:rPr>
      </w:pPr>
    </w:p>
    <w:p w:rsidR="00732C41" w:rsidRPr="00885826" w:rsidRDefault="00EE6E88" w:rsidP="00732C41">
      <w:pPr>
        <w:pStyle w:val="CETAuthors"/>
        <w:rPr>
          <w:vertAlign w:val="superscript"/>
          <w:lang w:val="it-IT"/>
        </w:rPr>
      </w:pPr>
      <w:r w:rsidRPr="00885826">
        <w:rPr>
          <w:lang w:val="it-IT"/>
        </w:rPr>
        <w:t>Tea Miotti</w:t>
      </w:r>
      <w:r w:rsidR="0012203F" w:rsidRPr="00885826">
        <w:rPr>
          <w:vertAlign w:val="superscript"/>
          <w:lang w:val="it-IT"/>
        </w:rPr>
        <w:t>1</w:t>
      </w:r>
      <w:r w:rsidR="00F60771" w:rsidRPr="00885826">
        <w:rPr>
          <w:lang w:val="it-IT"/>
        </w:rPr>
        <w:t xml:space="preserve">, </w:t>
      </w:r>
      <w:r w:rsidR="0012203F" w:rsidRPr="00885826">
        <w:rPr>
          <w:lang w:val="it-IT"/>
        </w:rPr>
        <w:t>Francesco Sansone</w:t>
      </w:r>
      <w:r w:rsidR="0012203F" w:rsidRPr="00885826">
        <w:rPr>
          <w:vertAlign w:val="superscript"/>
          <w:lang w:val="it-IT"/>
        </w:rPr>
        <w:t>1</w:t>
      </w:r>
      <w:r w:rsidRPr="00885826">
        <w:rPr>
          <w:lang w:val="it-IT"/>
        </w:rPr>
        <w:t xml:space="preserve">, </w:t>
      </w:r>
      <w:r w:rsidR="0012203F" w:rsidRPr="00885826">
        <w:rPr>
          <w:lang w:val="it-IT"/>
        </w:rPr>
        <w:t>Veronica Lolli</w:t>
      </w:r>
      <w:r w:rsidR="0012203F" w:rsidRPr="00885826">
        <w:rPr>
          <w:vertAlign w:val="superscript"/>
          <w:lang w:val="it-IT"/>
        </w:rPr>
        <w:t>2</w:t>
      </w:r>
      <w:r w:rsidRPr="00885826">
        <w:rPr>
          <w:lang w:val="it-IT"/>
        </w:rPr>
        <w:t xml:space="preserve">, </w:t>
      </w:r>
      <w:r w:rsidR="00685852" w:rsidRPr="00885826">
        <w:rPr>
          <w:lang w:val="it-IT"/>
        </w:rPr>
        <w:t>Alessandro Concas</w:t>
      </w:r>
      <w:r w:rsidR="0012203F" w:rsidRPr="00885826">
        <w:rPr>
          <w:vertAlign w:val="superscript"/>
          <w:lang w:val="it-IT"/>
        </w:rPr>
        <w:t>3,4</w:t>
      </w:r>
      <w:r w:rsidR="00685852" w:rsidRPr="00885826">
        <w:rPr>
          <w:lang w:val="it-IT"/>
        </w:rPr>
        <w:t xml:space="preserve">, </w:t>
      </w:r>
      <w:r w:rsidR="00732C41" w:rsidRPr="00885826">
        <w:rPr>
          <w:lang w:val="it-IT"/>
        </w:rPr>
        <w:t>Giovanni Antonio Lutzu</w:t>
      </w:r>
      <w:r w:rsidR="0012203F" w:rsidRPr="00885826">
        <w:rPr>
          <w:vertAlign w:val="superscript"/>
          <w:lang w:val="it-IT"/>
        </w:rPr>
        <w:t>5</w:t>
      </w:r>
      <w:r w:rsidR="00732C41" w:rsidRPr="00885826">
        <w:rPr>
          <w:lang w:val="it-IT"/>
        </w:rPr>
        <w:t>*</w:t>
      </w:r>
    </w:p>
    <w:p w:rsidR="0012203F" w:rsidRPr="00885826" w:rsidRDefault="0012203F" w:rsidP="0012203F">
      <w:pPr>
        <w:shd w:val="clear" w:color="auto" w:fill="FFFFFF"/>
        <w:rPr>
          <w:rFonts w:cs="Arial"/>
          <w:szCs w:val="18"/>
          <w:lang w:val="it-IT" w:eastAsia="it-IT"/>
        </w:rPr>
      </w:pPr>
      <w:r w:rsidRPr="00885826">
        <w:rPr>
          <w:rFonts w:cs="Arial"/>
          <w:szCs w:val="18"/>
          <w:vertAlign w:val="superscript"/>
          <w:lang w:val="it-IT"/>
        </w:rPr>
        <w:t xml:space="preserve">1 </w:t>
      </w:r>
      <w:r w:rsidRPr="00885826">
        <w:rPr>
          <w:rFonts w:cs="Arial"/>
          <w:szCs w:val="18"/>
          <w:lang w:val="it-IT" w:eastAsia="it-IT"/>
        </w:rPr>
        <w:t>Dipartimento di Chimica, Scienze della Vita e della Sostenibilità Ambientale, Università di Parma, Parco Area delle Scienze 11/A, 43124 Parma (PR), Italia</w:t>
      </w:r>
    </w:p>
    <w:p w:rsidR="0012203F" w:rsidRPr="00885826" w:rsidRDefault="0012203F" w:rsidP="0012203F">
      <w:pPr>
        <w:autoSpaceDE w:val="0"/>
        <w:autoSpaceDN w:val="0"/>
        <w:adjustRightInd w:val="0"/>
        <w:rPr>
          <w:rFonts w:cs="Arial"/>
          <w:szCs w:val="18"/>
          <w:lang w:val="it-IT"/>
        </w:rPr>
      </w:pPr>
      <w:r w:rsidRPr="00885826">
        <w:rPr>
          <w:rFonts w:cs="Arial"/>
          <w:szCs w:val="18"/>
          <w:vertAlign w:val="superscript"/>
          <w:lang w:val="it-IT"/>
        </w:rPr>
        <w:t>2</w:t>
      </w:r>
      <w:r w:rsidRPr="00885826">
        <w:rPr>
          <w:rFonts w:cs="Arial"/>
          <w:szCs w:val="18"/>
          <w:lang w:val="it-IT"/>
        </w:rPr>
        <w:t xml:space="preserve">Dipartimento di </w:t>
      </w:r>
      <w:r w:rsidR="00F221B6" w:rsidRPr="00885826">
        <w:rPr>
          <w:rFonts w:cs="Arial"/>
          <w:szCs w:val="18"/>
          <w:lang w:val="it-IT"/>
        </w:rPr>
        <w:t>Scienze degli Alimenti e del Farmaco</w:t>
      </w:r>
      <w:r w:rsidRPr="00885826">
        <w:rPr>
          <w:rFonts w:cs="Arial"/>
          <w:szCs w:val="18"/>
          <w:lang w:val="it-IT"/>
        </w:rPr>
        <w:t xml:space="preserve">, </w:t>
      </w:r>
      <w:r w:rsidRPr="00885826">
        <w:rPr>
          <w:rFonts w:cs="Arial"/>
          <w:szCs w:val="18"/>
          <w:lang w:val="it-IT" w:eastAsia="it-IT"/>
        </w:rPr>
        <w:t>Università di Parma</w:t>
      </w:r>
      <w:r w:rsidRPr="00885826">
        <w:rPr>
          <w:rFonts w:cs="Arial"/>
          <w:szCs w:val="18"/>
          <w:lang w:val="it-IT"/>
        </w:rPr>
        <w:t>, Parco Area delle Scienze 27/A, 43124 Parma (PR), Italia</w:t>
      </w:r>
    </w:p>
    <w:p w:rsidR="0012203F" w:rsidRPr="00885826" w:rsidRDefault="0012203F" w:rsidP="0012203F">
      <w:pPr>
        <w:autoSpaceDE w:val="0"/>
        <w:autoSpaceDN w:val="0"/>
        <w:adjustRightInd w:val="0"/>
        <w:rPr>
          <w:rFonts w:cs="Arial"/>
          <w:szCs w:val="18"/>
          <w:lang w:val="it-IT"/>
        </w:rPr>
      </w:pPr>
      <w:r w:rsidRPr="00885826">
        <w:rPr>
          <w:rFonts w:cs="Arial"/>
          <w:szCs w:val="18"/>
          <w:vertAlign w:val="superscript"/>
          <w:lang w:val="it-IT"/>
        </w:rPr>
        <w:t>3</w:t>
      </w:r>
      <w:r w:rsidRPr="00885826">
        <w:rPr>
          <w:rFonts w:cs="Arial"/>
          <w:szCs w:val="18"/>
          <w:lang w:val="it-IT"/>
        </w:rPr>
        <w:t xml:space="preserve">Dipartimento di Ingegneria Meccanica, Chimica e dei Materiali, </w:t>
      </w:r>
      <w:r w:rsidRPr="00885826">
        <w:rPr>
          <w:rFonts w:cs="Arial"/>
          <w:szCs w:val="18"/>
          <w:lang w:val="it-IT" w:eastAsia="it-IT"/>
        </w:rPr>
        <w:t>Università</w:t>
      </w:r>
      <w:r w:rsidRPr="00885826">
        <w:rPr>
          <w:rFonts w:cs="Arial"/>
          <w:szCs w:val="18"/>
          <w:lang w:val="it-IT"/>
        </w:rPr>
        <w:t xml:space="preserve"> di Cagliari, Piazza d’Armi, 09123 Cagliari (CA), Italia</w:t>
      </w:r>
    </w:p>
    <w:p w:rsidR="0012203F" w:rsidRPr="00885826" w:rsidRDefault="0012203F" w:rsidP="0012203F">
      <w:pPr>
        <w:autoSpaceDE w:val="0"/>
        <w:autoSpaceDN w:val="0"/>
        <w:adjustRightInd w:val="0"/>
        <w:rPr>
          <w:rFonts w:cs="Arial"/>
          <w:szCs w:val="18"/>
          <w:lang w:val="it-IT"/>
        </w:rPr>
      </w:pPr>
      <w:r w:rsidRPr="00885826">
        <w:rPr>
          <w:rFonts w:cs="Arial"/>
          <w:szCs w:val="18"/>
          <w:vertAlign w:val="superscript"/>
          <w:lang w:val="it-IT"/>
        </w:rPr>
        <w:t>4</w:t>
      </w:r>
      <w:r w:rsidRPr="00885826">
        <w:rPr>
          <w:rFonts w:cs="Arial"/>
          <w:szCs w:val="18"/>
          <w:lang w:val="it-IT"/>
        </w:rPr>
        <w:t>Centro Interdipartimentale di Ingegneria e Scienze Ambientali, via San Giorgio 12, 09123 Cagliari (CA), Italia</w:t>
      </w:r>
    </w:p>
    <w:p w:rsidR="0012203F" w:rsidRPr="00885826" w:rsidRDefault="0012203F" w:rsidP="0012203F">
      <w:pPr>
        <w:spacing w:line="360" w:lineRule="auto"/>
        <w:rPr>
          <w:rFonts w:cs="Arial"/>
          <w:szCs w:val="18"/>
        </w:rPr>
      </w:pPr>
      <w:r w:rsidRPr="00885826">
        <w:rPr>
          <w:rFonts w:cs="Arial"/>
          <w:szCs w:val="18"/>
          <w:vertAlign w:val="superscript"/>
        </w:rPr>
        <w:t>5</w:t>
      </w:r>
      <w:r w:rsidRPr="00885826">
        <w:rPr>
          <w:rFonts w:cs="Arial"/>
          <w:szCs w:val="18"/>
        </w:rPr>
        <w:t>Teregroup Srl, via David Livingstone 37,</w:t>
      </w:r>
      <w:r w:rsidRPr="00885826">
        <w:rPr>
          <w:rFonts w:cs="Arial"/>
          <w:szCs w:val="18"/>
          <w:vertAlign w:val="superscript"/>
        </w:rPr>
        <w:t xml:space="preserve"> </w:t>
      </w:r>
      <w:r w:rsidRPr="00885826">
        <w:rPr>
          <w:rFonts w:cs="Arial"/>
          <w:szCs w:val="18"/>
        </w:rPr>
        <w:t>41123 Modena, (MO), Italia</w:t>
      </w:r>
    </w:p>
    <w:p w:rsidR="0012203F" w:rsidRPr="00885826" w:rsidRDefault="00732C41" w:rsidP="0012203F">
      <w:pPr>
        <w:pStyle w:val="CETemail"/>
        <w:spacing w:line="264" w:lineRule="auto"/>
        <w:jc w:val="both"/>
      </w:pPr>
      <w:r w:rsidRPr="00885826">
        <w:rPr>
          <w:lang w:val="en-US"/>
        </w:rPr>
        <w:t>*</w:t>
      </w:r>
      <w:r w:rsidRPr="00885826">
        <w:t xml:space="preserve">gianni.lutzu@teregroup.net </w:t>
      </w:r>
      <w:r w:rsidR="0012203F" w:rsidRPr="00885826">
        <w:t xml:space="preserve">is </w:t>
      </w:r>
    </w:p>
    <w:p w:rsidR="00C67082" w:rsidRPr="00885826" w:rsidRDefault="0012203F" w:rsidP="00C67082">
      <w:pPr>
        <w:pStyle w:val="CETemail"/>
        <w:spacing w:line="264" w:lineRule="auto"/>
        <w:jc w:val="both"/>
        <w:rPr>
          <w:b/>
          <w:sz w:val="20"/>
        </w:rPr>
      </w:pPr>
      <w:r w:rsidRPr="00885826">
        <w:rPr>
          <w:b/>
          <w:sz w:val="20"/>
        </w:rPr>
        <w:t>Abstract</w:t>
      </w:r>
    </w:p>
    <w:p w:rsidR="006A13CD" w:rsidRPr="00885826" w:rsidRDefault="00D72298" w:rsidP="00885826">
      <w:pPr>
        <w:pStyle w:val="CETemail"/>
        <w:spacing w:line="264" w:lineRule="auto"/>
        <w:jc w:val="both"/>
        <w:rPr>
          <w:rFonts w:cs="Arial"/>
          <w:sz w:val="18"/>
          <w:szCs w:val="18"/>
        </w:rPr>
      </w:pPr>
      <w:r w:rsidRPr="00885826">
        <w:rPr>
          <w:rFonts w:cs="Arial"/>
          <w:sz w:val="18"/>
          <w:szCs w:val="18"/>
        </w:rPr>
        <w:t>M</w:t>
      </w:r>
      <w:r w:rsidR="00885826" w:rsidRPr="00885826">
        <w:rPr>
          <w:rFonts w:cs="Arial"/>
          <w:sz w:val="18"/>
          <w:szCs w:val="18"/>
        </w:rPr>
        <w:t xml:space="preserve">icroalgae show potential as </w:t>
      </w:r>
      <w:r w:rsidR="006A13CD" w:rsidRPr="00885826">
        <w:rPr>
          <w:rFonts w:cs="Arial"/>
          <w:sz w:val="18"/>
          <w:szCs w:val="18"/>
        </w:rPr>
        <w:t>renewable and environmentally friendly fuel resources. Wastewaters (WW</w:t>
      </w:r>
      <w:r w:rsidRPr="00885826">
        <w:rPr>
          <w:rFonts w:cs="Arial"/>
          <w:sz w:val="18"/>
          <w:szCs w:val="18"/>
        </w:rPr>
        <w:t>s</w:t>
      </w:r>
      <w:r w:rsidR="00885826" w:rsidRPr="00885826">
        <w:rPr>
          <w:rFonts w:cs="Arial"/>
          <w:sz w:val="18"/>
          <w:szCs w:val="18"/>
        </w:rPr>
        <w:t xml:space="preserve">) can be utilized as growth </w:t>
      </w:r>
      <w:r w:rsidR="006A13CD" w:rsidRPr="00885826">
        <w:rPr>
          <w:rFonts w:cs="Arial"/>
          <w:sz w:val="18"/>
          <w:szCs w:val="18"/>
        </w:rPr>
        <w:t xml:space="preserve">media, reducing the associated cultivation costs. Therefore, the aim of this study was to </w:t>
      </w:r>
      <w:r w:rsidR="00885826" w:rsidRPr="00885826">
        <w:rPr>
          <w:rFonts w:cs="Arial"/>
          <w:sz w:val="18"/>
          <w:szCs w:val="18"/>
        </w:rPr>
        <w:t xml:space="preserve">investigate </w:t>
      </w:r>
      <w:r w:rsidR="006A13CD" w:rsidRPr="00885826">
        <w:rPr>
          <w:rFonts w:cs="Arial"/>
          <w:sz w:val="18"/>
          <w:szCs w:val="18"/>
        </w:rPr>
        <w:t>how organic-rich WW</w:t>
      </w:r>
      <w:r w:rsidR="001D25EC" w:rsidRPr="00885826">
        <w:rPr>
          <w:rFonts w:cs="Arial"/>
          <w:sz w:val="18"/>
          <w:szCs w:val="18"/>
        </w:rPr>
        <w:t>s</w:t>
      </w:r>
      <w:r w:rsidR="006A13CD" w:rsidRPr="00885826">
        <w:rPr>
          <w:rFonts w:cs="Arial"/>
          <w:sz w:val="18"/>
          <w:szCs w:val="18"/>
        </w:rPr>
        <w:t xml:space="preserve"> affect the growth and fatty acid </w:t>
      </w:r>
      <w:r w:rsidR="00885826" w:rsidRPr="00885826">
        <w:rPr>
          <w:rFonts w:cs="Arial"/>
          <w:sz w:val="18"/>
          <w:szCs w:val="18"/>
        </w:rPr>
        <w:t xml:space="preserve">methyl esters (FAME) profile of </w:t>
      </w:r>
      <w:r w:rsidR="00885826" w:rsidRPr="00885826">
        <w:rPr>
          <w:rFonts w:cs="Arial"/>
          <w:i/>
          <w:iCs/>
          <w:sz w:val="18"/>
          <w:szCs w:val="18"/>
        </w:rPr>
        <w:t xml:space="preserve">Chlorella </w:t>
      </w:r>
      <w:r w:rsidR="006A13CD" w:rsidRPr="00885826">
        <w:rPr>
          <w:rFonts w:cs="Arial"/>
          <w:i/>
          <w:iCs/>
          <w:sz w:val="18"/>
          <w:szCs w:val="18"/>
        </w:rPr>
        <w:t>vulgaris</w:t>
      </w:r>
      <w:r w:rsidR="006A13CD" w:rsidRPr="00885826">
        <w:rPr>
          <w:rFonts w:cs="Arial"/>
          <w:sz w:val="18"/>
          <w:szCs w:val="18"/>
        </w:rPr>
        <w:t>. This particular strain exhibits high biomass productivity and can thrive in a wide range of</w:t>
      </w:r>
      <w:r w:rsidR="006A13CD" w:rsidRPr="00885826">
        <w:rPr>
          <w:rFonts w:cs="Arial"/>
          <w:sz w:val="18"/>
          <w:szCs w:val="18"/>
        </w:rPr>
        <w:br/>
        <w:t xml:space="preserve">WWs. It also has the ability to shift its metabolism from autotrophic </w:t>
      </w:r>
      <w:r w:rsidR="00885826" w:rsidRPr="00885826">
        <w:rPr>
          <w:rFonts w:cs="Arial"/>
          <w:sz w:val="18"/>
          <w:szCs w:val="18"/>
        </w:rPr>
        <w:t xml:space="preserve">to hetero/mixotrophic. Glycerol </w:t>
      </w:r>
      <w:r w:rsidR="006A13CD" w:rsidRPr="00885826">
        <w:rPr>
          <w:rFonts w:cs="Arial"/>
          <w:sz w:val="18"/>
          <w:szCs w:val="18"/>
        </w:rPr>
        <w:t>can serve as a mean</w:t>
      </w:r>
      <w:r w:rsidR="006A13CD" w:rsidRPr="00885826">
        <w:rPr>
          <w:rFonts w:cs="Arial"/>
          <w:strike/>
          <w:sz w:val="18"/>
          <w:szCs w:val="18"/>
        </w:rPr>
        <w:t>s</w:t>
      </w:r>
      <w:r w:rsidR="006A13CD" w:rsidRPr="00885826">
        <w:rPr>
          <w:rFonts w:cs="Arial"/>
          <w:sz w:val="18"/>
          <w:szCs w:val="18"/>
        </w:rPr>
        <w:t xml:space="preserve"> to direct metabolism toward</w:t>
      </w:r>
      <w:r w:rsidR="00BE3FF8" w:rsidRPr="00885826">
        <w:rPr>
          <w:rFonts w:cs="Arial"/>
          <w:sz w:val="18"/>
          <w:szCs w:val="18"/>
        </w:rPr>
        <w:t>s lipids production. Consequent</w:t>
      </w:r>
      <w:r w:rsidR="006A13CD" w:rsidRPr="00885826">
        <w:rPr>
          <w:rFonts w:cs="Arial"/>
          <w:sz w:val="18"/>
          <w:szCs w:val="18"/>
        </w:rPr>
        <w:t xml:space="preserve">ly, </w:t>
      </w:r>
      <w:r w:rsidR="006A13CD" w:rsidRPr="00885826">
        <w:rPr>
          <w:rFonts w:cs="Arial"/>
          <w:i/>
          <w:iCs/>
          <w:sz w:val="18"/>
          <w:szCs w:val="18"/>
        </w:rPr>
        <w:t xml:space="preserve">C. vulgaris </w:t>
      </w:r>
      <w:r w:rsidR="00885826" w:rsidRPr="00885826">
        <w:rPr>
          <w:rFonts w:cs="Arial"/>
          <w:sz w:val="18"/>
          <w:szCs w:val="18"/>
        </w:rPr>
        <w:t xml:space="preserve">was </w:t>
      </w:r>
      <w:r w:rsidR="006A13CD" w:rsidRPr="00885826">
        <w:rPr>
          <w:rFonts w:cs="Arial"/>
          <w:sz w:val="18"/>
          <w:szCs w:val="18"/>
        </w:rPr>
        <w:t>cultivated in brewery waste</w:t>
      </w:r>
      <w:r w:rsidR="001D25EC" w:rsidRPr="00885826">
        <w:rPr>
          <w:rFonts w:cs="Arial"/>
          <w:sz w:val="18"/>
          <w:szCs w:val="18"/>
        </w:rPr>
        <w:t>water</w:t>
      </w:r>
      <w:r w:rsidR="006A13CD" w:rsidRPr="00885826">
        <w:rPr>
          <w:rFonts w:cs="Arial"/>
          <w:sz w:val="18"/>
          <w:szCs w:val="18"/>
        </w:rPr>
        <w:t xml:space="preserve"> (BWW) containing varying concen</w:t>
      </w:r>
      <w:r w:rsidR="00885826" w:rsidRPr="00885826">
        <w:rPr>
          <w:rFonts w:cs="Arial"/>
          <w:sz w:val="18"/>
          <w:szCs w:val="18"/>
        </w:rPr>
        <w:t xml:space="preserve">trations of glycerol under both </w:t>
      </w:r>
      <w:r w:rsidR="006A13CD" w:rsidRPr="00885826">
        <w:rPr>
          <w:rFonts w:cs="Arial"/>
          <w:sz w:val="18"/>
          <w:szCs w:val="18"/>
        </w:rPr>
        <w:t xml:space="preserve">metabolic conditions. When </w:t>
      </w:r>
      <w:r w:rsidR="006A13CD" w:rsidRPr="00885826">
        <w:rPr>
          <w:rFonts w:cs="Arial"/>
          <w:i/>
          <w:iCs/>
          <w:sz w:val="18"/>
          <w:szCs w:val="18"/>
        </w:rPr>
        <w:t xml:space="preserve">C. vulgaris </w:t>
      </w:r>
      <w:r w:rsidR="006A13CD" w:rsidRPr="00885826">
        <w:rPr>
          <w:rFonts w:cs="Arial"/>
          <w:sz w:val="18"/>
          <w:szCs w:val="18"/>
        </w:rPr>
        <w:t>was cultivated in a mixotro</w:t>
      </w:r>
      <w:r w:rsidR="00885826" w:rsidRPr="00885826">
        <w:rPr>
          <w:rFonts w:cs="Arial"/>
          <w:sz w:val="18"/>
          <w:szCs w:val="18"/>
        </w:rPr>
        <w:t xml:space="preserve">phic environment, it achieved a </w:t>
      </w:r>
      <w:r w:rsidR="006A13CD" w:rsidRPr="00885826">
        <w:rPr>
          <w:rFonts w:cs="Arial"/>
          <w:sz w:val="18"/>
          <w:szCs w:val="18"/>
        </w:rPr>
        <w:t>notably higher biomass yield compared to heterotrophic cultivat</w:t>
      </w:r>
      <w:r w:rsidR="00885826" w:rsidRPr="00885826">
        <w:rPr>
          <w:rFonts w:cs="Arial"/>
          <w:sz w:val="18"/>
          <w:szCs w:val="18"/>
        </w:rPr>
        <w:t xml:space="preserve">ion. The highest biomass yield, </w:t>
      </w:r>
      <w:r w:rsidR="006A13CD" w:rsidRPr="00885826">
        <w:rPr>
          <w:rFonts w:cs="Arial"/>
          <w:sz w:val="18"/>
          <w:szCs w:val="18"/>
        </w:rPr>
        <w:t>reaching 1.33 g L</w:t>
      </w:r>
      <w:r w:rsidR="006A13CD" w:rsidRPr="00885826">
        <w:rPr>
          <w:rFonts w:cs="Arial"/>
          <w:sz w:val="18"/>
          <w:szCs w:val="18"/>
          <w:vertAlign w:val="superscript"/>
        </w:rPr>
        <w:t>-1</w:t>
      </w:r>
      <w:r w:rsidR="006A13CD" w:rsidRPr="00885826">
        <w:rPr>
          <w:rFonts w:cs="Arial"/>
          <w:sz w:val="18"/>
          <w:szCs w:val="18"/>
        </w:rPr>
        <w:t>, was achieved utilizing 2 mL of glycerol in B</w:t>
      </w:r>
      <w:r w:rsidR="00885826" w:rsidRPr="00885826">
        <w:rPr>
          <w:rFonts w:cs="Arial"/>
          <w:sz w:val="18"/>
          <w:szCs w:val="18"/>
        </w:rPr>
        <w:t xml:space="preserve">WW, surpassing the control with </w:t>
      </w:r>
      <w:r w:rsidR="006A13CD" w:rsidRPr="00885826">
        <w:rPr>
          <w:rFonts w:cs="Arial"/>
          <w:sz w:val="18"/>
          <w:szCs w:val="18"/>
        </w:rPr>
        <w:t>1.08 g L</w:t>
      </w:r>
      <w:r w:rsidR="006A13CD" w:rsidRPr="00885826">
        <w:rPr>
          <w:rFonts w:cs="Arial"/>
          <w:sz w:val="18"/>
          <w:szCs w:val="18"/>
          <w:vertAlign w:val="superscript"/>
        </w:rPr>
        <w:t>-1</w:t>
      </w:r>
      <w:r w:rsidR="006A13CD" w:rsidRPr="00885826">
        <w:rPr>
          <w:rFonts w:cs="Arial"/>
          <w:sz w:val="18"/>
          <w:szCs w:val="18"/>
        </w:rPr>
        <w:t>. However, when a two-phase metabolism was appl</w:t>
      </w:r>
      <w:r w:rsidR="00885826" w:rsidRPr="00885826">
        <w:rPr>
          <w:rFonts w:cs="Arial"/>
          <w:sz w:val="18"/>
          <w:szCs w:val="18"/>
        </w:rPr>
        <w:t xml:space="preserve">ied, comprising the ten days of </w:t>
      </w:r>
      <w:r w:rsidR="006A13CD" w:rsidRPr="00885826">
        <w:rPr>
          <w:rFonts w:cs="Arial"/>
          <w:sz w:val="18"/>
          <w:szCs w:val="18"/>
        </w:rPr>
        <w:t>mixotrophy followed by the fina</w:t>
      </w:r>
      <w:r w:rsidR="002B2E7F" w:rsidRPr="00885826">
        <w:rPr>
          <w:rFonts w:cs="Arial"/>
          <w:sz w:val="18"/>
          <w:szCs w:val="18"/>
        </w:rPr>
        <w:t>l five days in heterotrophy (MHB</w:t>
      </w:r>
      <w:r w:rsidR="006A13CD" w:rsidRPr="00885826">
        <w:rPr>
          <w:rFonts w:cs="Arial"/>
          <w:sz w:val="18"/>
          <w:szCs w:val="18"/>
        </w:rPr>
        <w:t>),</w:t>
      </w:r>
      <w:r w:rsidR="00885826" w:rsidRPr="00885826">
        <w:rPr>
          <w:rFonts w:cs="Arial"/>
          <w:sz w:val="18"/>
          <w:szCs w:val="18"/>
        </w:rPr>
        <w:t xml:space="preserve"> the biomass yield was slightly </w:t>
      </w:r>
      <w:r w:rsidR="006A13CD" w:rsidRPr="00885826">
        <w:rPr>
          <w:rFonts w:cs="Arial"/>
          <w:sz w:val="18"/>
          <w:szCs w:val="18"/>
        </w:rPr>
        <w:t>lower than that obtained under continuous mixot</w:t>
      </w:r>
      <w:r w:rsidR="00BE3FF8" w:rsidRPr="00885826">
        <w:rPr>
          <w:rFonts w:cs="Arial"/>
          <w:sz w:val="18"/>
          <w:szCs w:val="18"/>
        </w:rPr>
        <w:t>rophic conditions. Nevertheless</w:t>
      </w:r>
      <w:r w:rsidR="00885826" w:rsidRPr="00885826">
        <w:rPr>
          <w:rFonts w:cs="Arial"/>
          <w:sz w:val="18"/>
          <w:szCs w:val="18"/>
        </w:rPr>
        <w:t xml:space="preserve">, it was still double </w:t>
      </w:r>
      <w:r w:rsidR="006A13CD" w:rsidRPr="00885826">
        <w:rPr>
          <w:rFonts w:cs="Arial"/>
          <w:sz w:val="18"/>
          <w:szCs w:val="18"/>
        </w:rPr>
        <w:t>the biomass obtained in a strictly heterotrophic environment. The FAME profile analysis reve</w:t>
      </w:r>
      <w:r w:rsidR="00BE3FF8" w:rsidRPr="00885826">
        <w:rPr>
          <w:rFonts w:cs="Arial"/>
          <w:sz w:val="18"/>
          <w:szCs w:val="18"/>
        </w:rPr>
        <w:t>a</w:t>
      </w:r>
      <w:r w:rsidR="00885826" w:rsidRPr="00885826">
        <w:rPr>
          <w:rFonts w:cs="Arial"/>
          <w:sz w:val="18"/>
          <w:szCs w:val="18"/>
        </w:rPr>
        <w:t xml:space="preserve">led that, </w:t>
      </w:r>
      <w:r w:rsidR="006A13CD" w:rsidRPr="00885826">
        <w:rPr>
          <w:rFonts w:cs="Arial"/>
          <w:sz w:val="18"/>
          <w:szCs w:val="18"/>
        </w:rPr>
        <w:t>within the considered trophic conditions, the highest content of saturated fatty acids (SFA),</w:t>
      </w:r>
      <w:r w:rsidR="006A13CD" w:rsidRPr="00885826">
        <w:rPr>
          <w:rFonts w:cs="Arial"/>
          <w:sz w:val="18"/>
          <w:szCs w:val="18"/>
        </w:rPr>
        <w:br/>
        <w:t>monounsaturated fatty acids (MUFA), and polyunsaturated fatty acids (PUFA) was observed during</w:t>
      </w:r>
      <w:r w:rsidR="006A13CD" w:rsidRPr="00885826">
        <w:rPr>
          <w:rFonts w:cs="Arial"/>
          <w:sz w:val="18"/>
          <w:szCs w:val="18"/>
        </w:rPr>
        <w:br/>
        <w:t>mixotrophic cultivation with 10 mL of glycerol, mixotrophic cultiva</w:t>
      </w:r>
      <w:r w:rsidR="00885826" w:rsidRPr="00885826">
        <w:rPr>
          <w:rFonts w:cs="Arial"/>
          <w:sz w:val="18"/>
          <w:szCs w:val="18"/>
        </w:rPr>
        <w:t xml:space="preserve">tion with 4 mL of glycerol, and </w:t>
      </w:r>
      <w:r w:rsidR="006A13CD" w:rsidRPr="00885826">
        <w:rPr>
          <w:rFonts w:cs="Arial"/>
          <w:sz w:val="18"/>
          <w:szCs w:val="18"/>
        </w:rPr>
        <w:t>MH</w:t>
      </w:r>
      <w:r w:rsidR="00885826" w:rsidRPr="00885826">
        <w:rPr>
          <w:rFonts w:cs="Arial"/>
          <w:sz w:val="18"/>
          <w:szCs w:val="18"/>
        </w:rPr>
        <w:t>B</w:t>
      </w:r>
      <w:r w:rsidR="006A13CD" w:rsidRPr="00885826">
        <w:rPr>
          <w:rFonts w:cs="Arial"/>
          <w:sz w:val="18"/>
          <w:szCs w:val="18"/>
        </w:rPr>
        <w:t xml:space="preserve"> with 4 mL of glycerol (35.36%wt, 46.89%wt, and 31.6</w:t>
      </w:r>
      <w:r w:rsidR="00885826" w:rsidRPr="00885826">
        <w:rPr>
          <w:rFonts w:cs="Arial"/>
          <w:sz w:val="18"/>
          <w:szCs w:val="18"/>
        </w:rPr>
        <w:t xml:space="preserve">0%wt, respectively). An initial </w:t>
      </w:r>
      <w:r w:rsidR="006A13CD" w:rsidRPr="00885826">
        <w:rPr>
          <w:rFonts w:cs="Arial"/>
          <w:sz w:val="18"/>
          <w:szCs w:val="18"/>
        </w:rPr>
        <w:t>examination of the saturated and unsaturated components of the FAME</w:t>
      </w:r>
      <w:r w:rsidR="00885826" w:rsidRPr="00885826">
        <w:rPr>
          <w:rFonts w:cs="Arial"/>
          <w:sz w:val="18"/>
          <w:szCs w:val="18"/>
        </w:rPr>
        <w:t xml:space="preserve"> suggests that lipids extracted </w:t>
      </w:r>
      <w:r w:rsidR="006A13CD" w:rsidRPr="00885826">
        <w:rPr>
          <w:rFonts w:cs="Arial"/>
          <w:sz w:val="18"/>
          <w:szCs w:val="18"/>
        </w:rPr>
        <w:t xml:space="preserve">from </w:t>
      </w:r>
      <w:r w:rsidR="006A13CD" w:rsidRPr="00885826">
        <w:rPr>
          <w:rFonts w:cs="Arial"/>
          <w:i/>
          <w:iCs/>
          <w:sz w:val="18"/>
          <w:szCs w:val="18"/>
        </w:rPr>
        <w:t xml:space="preserve">C. vulgaris </w:t>
      </w:r>
      <w:r w:rsidR="006A13CD" w:rsidRPr="00885826">
        <w:rPr>
          <w:rFonts w:cs="Arial"/>
          <w:sz w:val="18"/>
          <w:szCs w:val="18"/>
        </w:rPr>
        <w:t>biomass cultivated mixotrophically and heteroroph</w:t>
      </w:r>
      <w:r w:rsidR="00885826" w:rsidRPr="00885826">
        <w:rPr>
          <w:rFonts w:cs="Arial"/>
          <w:sz w:val="18"/>
          <w:szCs w:val="18"/>
        </w:rPr>
        <w:t xml:space="preserve">ically in BWW could potentially </w:t>
      </w:r>
      <w:r w:rsidR="006A13CD" w:rsidRPr="00885826">
        <w:rPr>
          <w:rFonts w:cs="Arial"/>
          <w:sz w:val="18"/>
          <w:szCs w:val="18"/>
        </w:rPr>
        <w:t xml:space="preserve">serve as a valuable feedstock for biodiesel production. </w:t>
      </w:r>
    </w:p>
    <w:p w:rsidR="00732C41" w:rsidRPr="00885826" w:rsidRDefault="00732C41" w:rsidP="00732C41">
      <w:pPr>
        <w:pStyle w:val="CETHeading1"/>
        <w:spacing w:line="264" w:lineRule="auto"/>
        <w:rPr>
          <w:lang w:val="en-GB"/>
        </w:rPr>
      </w:pPr>
      <w:r w:rsidRPr="00885826">
        <w:rPr>
          <w:lang w:val="en-GB"/>
        </w:rPr>
        <w:t>Introduction</w:t>
      </w:r>
    </w:p>
    <w:p w:rsidR="00EA67EA" w:rsidRPr="00885826" w:rsidRDefault="00C67082" w:rsidP="00EA67EA">
      <w:pPr>
        <w:pStyle w:val="Paragrafoelenco"/>
        <w:ind w:left="0"/>
        <w:rPr>
          <w:rFonts w:cs="Arial"/>
          <w:szCs w:val="18"/>
        </w:rPr>
      </w:pPr>
      <w:r w:rsidRPr="00885826">
        <w:rPr>
          <w:rFonts w:eastAsia="AdvGulliv-R" w:cs="Arial"/>
          <w:szCs w:val="18"/>
        </w:rPr>
        <w:t>M</w:t>
      </w:r>
      <w:r w:rsidR="00EA67EA" w:rsidRPr="00885826">
        <w:rPr>
          <w:rFonts w:cs="Arial"/>
          <w:szCs w:val="18"/>
        </w:rPr>
        <w:t xml:space="preserve">icroalgae </w:t>
      </w:r>
      <w:r w:rsidRPr="00885826">
        <w:rPr>
          <w:rFonts w:cs="Arial"/>
          <w:szCs w:val="18"/>
        </w:rPr>
        <w:t xml:space="preserve">are </w:t>
      </w:r>
      <w:r w:rsidR="000E5FD1" w:rsidRPr="00885826">
        <w:rPr>
          <w:rFonts w:cs="Arial"/>
          <w:szCs w:val="18"/>
        </w:rPr>
        <w:t xml:space="preserve">currently recognized </w:t>
      </w:r>
      <w:r w:rsidRPr="00885826">
        <w:rPr>
          <w:rFonts w:cs="Arial"/>
          <w:szCs w:val="18"/>
        </w:rPr>
        <w:t xml:space="preserve">as a </w:t>
      </w:r>
      <w:r w:rsidR="000E5FD1" w:rsidRPr="00885826">
        <w:rPr>
          <w:rFonts w:cs="Arial"/>
          <w:szCs w:val="18"/>
        </w:rPr>
        <w:t xml:space="preserve">valuable </w:t>
      </w:r>
      <w:r w:rsidRPr="00885826">
        <w:rPr>
          <w:rFonts w:cs="Arial"/>
          <w:szCs w:val="18"/>
        </w:rPr>
        <w:t xml:space="preserve">tool for </w:t>
      </w:r>
      <w:r w:rsidR="000E5FD1" w:rsidRPr="00885826">
        <w:rPr>
          <w:rFonts w:cs="Arial"/>
          <w:szCs w:val="18"/>
        </w:rPr>
        <w:t xml:space="preserve">harnessing </w:t>
      </w:r>
      <w:r w:rsidRPr="00885826">
        <w:rPr>
          <w:rFonts w:eastAsia="AdvGulliv-R" w:cs="Arial"/>
          <w:szCs w:val="18"/>
        </w:rPr>
        <w:t xml:space="preserve">environmentally friendly resources, </w:t>
      </w:r>
      <w:r w:rsidR="000E5FD1" w:rsidRPr="00885826">
        <w:rPr>
          <w:rFonts w:eastAsia="AdvGulliv-R" w:cs="Arial"/>
          <w:szCs w:val="18"/>
        </w:rPr>
        <w:t xml:space="preserve">thanks to </w:t>
      </w:r>
      <w:r w:rsidRPr="00885826">
        <w:rPr>
          <w:rFonts w:eastAsia="AdvGulliv-R" w:cs="Arial"/>
          <w:szCs w:val="18"/>
        </w:rPr>
        <w:t xml:space="preserve">their </w:t>
      </w:r>
      <w:r w:rsidR="00EA67EA" w:rsidRPr="00885826">
        <w:rPr>
          <w:rFonts w:cs="Arial"/>
          <w:szCs w:val="18"/>
        </w:rPr>
        <w:t>h</w:t>
      </w:r>
      <w:r w:rsidR="000E5FD1" w:rsidRPr="00885826">
        <w:rPr>
          <w:rFonts w:cs="Arial"/>
          <w:szCs w:val="18"/>
        </w:rPr>
        <w:t xml:space="preserve">igh </w:t>
      </w:r>
      <w:r w:rsidR="00EA67EA" w:rsidRPr="00885826">
        <w:rPr>
          <w:rFonts w:cs="Arial"/>
          <w:szCs w:val="18"/>
        </w:rPr>
        <w:t>biomass and lipid</w:t>
      </w:r>
      <w:r w:rsidR="00905AF9" w:rsidRPr="00885826">
        <w:rPr>
          <w:rFonts w:cs="Arial"/>
          <w:szCs w:val="18"/>
        </w:rPr>
        <w:t>s</w:t>
      </w:r>
      <w:r w:rsidR="00EA67EA" w:rsidRPr="00885826">
        <w:rPr>
          <w:rFonts w:cs="Arial"/>
          <w:szCs w:val="18"/>
        </w:rPr>
        <w:t xml:space="preserve"> content</w:t>
      </w:r>
      <w:r w:rsidR="000E5FD1" w:rsidRPr="00885826">
        <w:rPr>
          <w:rFonts w:cs="Arial"/>
          <w:szCs w:val="18"/>
        </w:rPr>
        <w:t>,</w:t>
      </w:r>
      <w:r w:rsidR="00EA67EA" w:rsidRPr="00885826">
        <w:rPr>
          <w:rFonts w:cs="Arial"/>
          <w:szCs w:val="18"/>
        </w:rPr>
        <w:t xml:space="preserve"> </w:t>
      </w:r>
      <w:r w:rsidR="000E5FD1" w:rsidRPr="00885826">
        <w:rPr>
          <w:rFonts w:cs="Arial"/>
          <w:szCs w:val="18"/>
        </w:rPr>
        <w:t>making</w:t>
      </w:r>
      <w:r w:rsidR="00EA67EA" w:rsidRPr="00885826">
        <w:rPr>
          <w:rFonts w:cs="Arial"/>
          <w:szCs w:val="18"/>
        </w:rPr>
        <w:t xml:space="preserve"> them </w:t>
      </w:r>
      <w:r w:rsidR="000E5FD1" w:rsidRPr="00885826">
        <w:rPr>
          <w:rFonts w:cs="Arial"/>
          <w:szCs w:val="18"/>
        </w:rPr>
        <w:t>well-suited</w:t>
      </w:r>
      <w:r w:rsidR="00EA67EA" w:rsidRPr="00885826">
        <w:rPr>
          <w:rFonts w:cs="Arial"/>
          <w:szCs w:val="18"/>
        </w:rPr>
        <w:t xml:space="preserve"> for biofuels production (Concas et al., 2021</w:t>
      </w:r>
      <w:r w:rsidR="00DA138D">
        <w:rPr>
          <w:rFonts w:cs="Arial"/>
          <w:szCs w:val="18"/>
        </w:rPr>
        <w:t>a</w:t>
      </w:r>
      <w:r w:rsidR="00EA67EA" w:rsidRPr="00885826">
        <w:rPr>
          <w:rFonts w:cs="Arial"/>
          <w:szCs w:val="18"/>
        </w:rPr>
        <w:t xml:space="preserve">). </w:t>
      </w:r>
      <w:r w:rsidR="00EA67EA" w:rsidRPr="00885826">
        <w:rPr>
          <w:rFonts w:eastAsia="SimSun" w:cs="Arial"/>
          <w:szCs w:val="18"/>
          <w:lang w:eastAsia="en-GB"/>
        </w:rPr>
        <w:t xml:space="preserve">Wastewaters (WWs) typically contain </w:t>
      </w:r>
      <w:r w:rsidR="000E5FD1" w:rsidRPr="00885826">
        <w:rPr>
          <w:rFonts w:eastAsia="SimSun" w:cs="Arial"/>
          <w:szCs w:val="18"/>
          <w:lang w:eastAsia="en-GB"/>
        </w:rPr>
        <w:t>significant quantities</w:t>
      </w:r>
      <w:r w:rsidR="00EA67EA" w:rsidRPr="00885826">
        <w:rPr>
          <w:rFonts w:eastAsia="SimSun" w:cs="Arial"/>
          <w:szCs w:val="18"/>
          <w:lang w:eastAsia="en-GB"/>
        </w:rPr>
        <w:t xml:space="preserve"> of nutrients, </w:t>
      </w:r>
      <w:r w:rsidR="000E5FD1" w:rsidRPr="00885826">
        <w:rPr>
          <w:rFonts w:eastAsia="SimSun" w:cs="Arial"/>
          <w:szCs w:val="18"/>
          <w:lang w:eastAsia="en-GB"/>
        </w:rPr>
        <w:t>including</w:t>
      </w:r>
      <w:r w:rsidR="00EA67EA" w:rsidRPr="00885826">
        <w:rPr>
          <w:rFonts w:cs="Arial"/>
          <w:szCs w:val="18"/>
        </w:rPr>
        <w:t xml:space="preserve"> carbon (C), nitrogen (N), phosphorus (P)</w:t>
      </w:r>
      <w:r w:rsidR="000E5FD1" w:rsidRPr="00885826">
        <w:rPr>
          <w:rFonts w:cs="Arial"/>
          <w:szCs w:val="18"/>
        </w:rPr>
        <w:t>,</w:t>
      </w:r>
      <w:r w:rsidR="00EA67EA" w:rsidRPr="00885826">
        <w:rPr>
          <w:rFonts w:cs="Arial"/>
          <w:szCs w:val="18"/>
        </w:rPr>
        <w:t xml:space="preserve"> and trace elements</w:t>
      </w:r>
      <w:r w:rsidR="000E5FD1" w:rsidRPr="00885826">
        <w:rPr>
          <w:rFonts w:cs="Arial"/>
          <w:szCs w:val="18"/>
        </w:rPr>
        <w:t>, essential for</w:t>
      </w:r>
      <w:r w:rsidR="000E5FD1" w:rsidRPr="00885826">
        <w:rPr>
          <w:rFonts w:eastAsia="SimSun" w:cs="Arial"/>
          <w:szCs w:val="18"/>
          <w:lang w:eastAsia="en-GB"/>
        </w:rPr>
        <w:t xml:space="preserve"> supporting</w:t>
      </w:r>
      <w:r w:rsidR="00EA67EA" w:rsidRPr="00885826">
        <w:rPr>
          <w:rFonts w:eastAsia="SimSun" w:cs="Arial"/>
          <w:szCs w:val="18"/>
          <w:lang w:eastAsia="en-GB"/>
        </w:rPr>
        <w:t xml:space="preserve"> algal growth</w:t>
      </w:r>
      <w:r w:rsidR="00DA138D">
        <w:rPr>
          <w:rFonts w:eastAsia="SimSun" w:cs="Arial"/>
          <w:szCs w:val="18"/>
          <w:lang w:eastAsia="en-GB"/>
        </w:rPr>
        <w:t xml:space="preserve"> </w:t>
      </w:r>
      <w:r w:rsidR="00DA138D" w:rsidRPr="00885826">
        <w:rPr>
          <w:rFonts w:cs="Arial"/>
          <w:szCs w:val="18"/>
        </w:rPr>
        <w:t>(Concas et al., 2021</w:t>
      </w:r>
      <w:r w:rsidR="00DA138D">
        <w:rPr>
          <w:rFonts w:cs="Arial"/>
          <w:szCs w:val="18"/>
        </w:rPr>
        <w:t>b</w:t>
      </w:r>
      <w:r w:rsidR="00DA138D" w:rsidRPr="00885826">
        <w:rPr>
          <w:rFonts w:cs="Arial"/>
          <w:szCs w:val="18"/>
        </w:rPr>
        <w:t>)</w:t>
      </w:r>
      <w:r w:rsidR="00DA138D" w:rsidRPr="00885826">
        <w:rPr>
          <w:rFonts w:eastAsia="SimSun" w:cs="Arial"/>
          <w:szCs w:val="18"/>
          <w:lang w:eastAsia="en-GB"/>
        </w:rPr>
        <w:t>.</w:t>
      </w:r>
      <w:r w:rsidR="000E5FD1" w:rsidRPr="00885826">
        <w:rPr>
          <w:rFonts w:eastAsia="AdvGulliv-R" w:cs="Arial"/>
          <w:szCs w:val="18"/>
        </w:rPr>
        <w:t xml:space="preserve"> T</w:t>
      </w:r>
      <w:r w:rsidR="00EA67EA" w:rsidRPr="00885826">
        <w:rPr>
          <w:rFonts w:eastAsia="AdvGulliv-R" w:cs="Arial"/>
          <w:szCs w:val="18"/>
        </w:rPr>
        <w:t xml:space="preserve">he ability </w:t>
      </w:r>
      <w:r w:rsidR="00EA67EA" w:rsidRPr="00885826">
        <w:rPr>
          <w:rFonts w:eastAsia="SimSun" w:cs="Arial"/>
          <w:szCs w:val="18"/>
        </w:rPr>
        <w:t>of m</w:t>
      </w:r>
      <w:r w:rsidR="00EA67EA" w:rsidRPr="00885826">
        <w:rPr>
          <w:rFonts w:eastAsia="AdvGulliv-R" w:cs="Arial"/>
          <w:szCs w:val="18"/>
        </w:rPr>
        <w:t xml:space="preserve">icroalgae to </w:t>
      </w:r>
      <w:r w:rsidR="000E5FD1" w:rsidRPr="00885826">
        <w:rPr>
          <w:rFonts w:eastAsia="AdvGulliv-R" w:cs="Arial"/>
          <w:szCs w:val="18"/>
        </w:rPr>
        <w:t xml:space="preserve">effectively integrate </w:t>
      </w:r>
      <w:r w:rsidR="00EA67EA" w:rsidRPr="00885826">
        <w:rPr>
          <w:rFonts w:eastAsia="AdvGulliv-R" w:cs="Arial"/>
          <w:szCs w:val="18"/>
        </w:rPr>
        <w:t>their growth with the biologi</w:t>
      </w:r>
      <w:r w:rsidR="00C63888" w:rsidRPr="00885826">
        <w:rPr>
          <w:rFonts w:eastAsia="AdvGulliv-R" w:cs="Arial"/>
          <w:szCs w:val="18"/>
        </w:rPr>
        <w:t>cal WW</w:t>
      </w:r>
      <w:r w:rsidR="001D25EC" w:rsidRPr="00885826">
        <w:rPr>
          <w:rFonts w:eastAsia="AdvGulliv-R" w:cs="Arial"/>
          <w:szCs w:val="18"/>
        </w:rPr>
        <w:t>s</w:t>
      </w:r>
      <w:r w:rsidR="00C63888" w:rsidRPr="00885826">
        <w:rPr>
          <w:rFonts w:eastAsia="AdvGulliv-R" w:cs="Arial"/>
          <w:szCs w:val="18"/>
        </w:rPr>
        <w:t xml:space="preserve"> treatment </w:t>
      </w:r>
      <w:r w:rsidR="000E5FD1" w:rsidRPr="00885826">
        <w:rPr>
          <w:rFonts w:eastAsia="AdvGulliv-R" w:cs="Arial"/>
          <w:szCs w:val="18"/>
        </w:rPr>
        <w:t xml:space="preserve">has been extensively demonstrated </w:t>
      </w:r>
      <w:r w:rsidR="00C63888" w:rsidRPr="00885826">
        <w:rPr>
          <w:rFonts w:eastAsia="AdvGulliv-R" w:cs="Arial"/>
          <w:szCs w:val="18"/>
        </w:rPr>
        <w:t>(</w:t>
      </w:r>
      <w:r w:rsidR="00EA67EA" w:rsidRPr="00885826">
        <w:rPr>
          <w:rFonts w:eastAsia="AdvGulliv-R" w:cs="Arial"/>
          <w:szCs w:val="18"/>
        </w:rPr>
        <w:t xml:space="preserve">Lutzu et al., </w:t>
      </w:r>
      <w:r w:rsidR="006D32C6" w:rsidRPr="00885826">
        <w:rPr>
          <w:rFonts w:eastAsia="AdvGulliv-R" w:cs="Arial"/>
          <w:szCs w:val="18"/>
        </w:rPr>
        <w:t>2020a</w:t>
      </w:r>
      <w:r w:rsidR="00675E2D" w:rsidRPr="00885826">
        <w:rPr>
          <w:rFonts w:eastAsia="AdvGulliv-R" w:cs="Arial"/>
          <w:szCs w:val="18"/>
        </w:rPr>
        <w:t xml:space="preserve">). The presence </w:t>
      </w:r>
      <w:r w:rsidR="00EA67EA" w:rsidRPr="00885826">
        <w:rPr>
          <w:rFonts w:eastAsia="AdvGulliv-R" w:cs="Arial"/>
          <w:szCs w:val="18"/>
        </w:rPr>
        <w:t xml:space="preserve">of </w:t>
      </w:r>
      <w:r w:rsidR="000E5FD1" w:rsidRPr="00885826">
        <w:rPr>
          <w:rFonts w:eastAsia="AdvGulliv-R" w:cs="Arial"/>
          <w:szCs w:val="18"/>
        </w:rPr>
        <w:t xml:space="preserve">both </w:t>
      </w:r>
      <w:r w:rsidR="00EA67EA" w:rsidRPr="00885826">
        <w:rPr>
          <w:rFonts w:cs="Arial"/>
          <w:szCs w:val="18"/>
        </w:rPr>
        <w:t xml:space="preserve">inorganic and organic C </w:t>
      </w:r>
      <w:r w:rsidR="00675E2D" w:rsidRPr="00885826">
        <w:rPr>
          <w:rFonts w:cs="Arial"/>
          <w:szCs w:val="18"/>
        </w:rPr>
        <w:t>within WW</w:t>
      </w:r>
      <w:r w:rsidR="001D25EC" w:rsidRPr="00885826">
        <w:rPr>
          <w:rFonts w:cs="Arial"/>
          <w:szCs w:val="18"/>
        </w:rPr>
        <w:t>s</w:t>
      </w:r>
      <w:r w:rsidR="00675E2D" w:rsidRPr="00885826">
        <w:rPr>
          <w:rFonts w:cs="Arial"/>
          <w:szCs w:val="18"/>
        </w:rPr>
        <w:t xml:space="preserve"> </w:t>
      </w:r>
      <w:r w:rsidR="00675E2D" w:rsidRPr="00885826">
        <w:rPr>
          <w:rFonts w:cs="Arial"/>
          <w:szCs w:val="18"/>
        </w:rPr>
        <w:lastRenderedPageBreak/>
        <w:t>allows certain algae strains</w:t>
      </w:r>
      <w:r w:rsidR="00EA67EA" w:rsidRPr="00885826">
        <w:rPr>
          <w:rFonts w:cs="Arial"/>
          <w:szCs w:val="18"/>
        </w:rPr>
        <w:t xml:space="preserve"> to </w:t>
      </w:r>
      <w:r w:rsidR="00675E2D" w:rsidRPr="00885826">
        <w:rPr>
          <w:rFonts w:cs="Arial"/>
          <w:szCs w:val="18"/>
        </w:rPr>
        <w:t>adjust</w:t>
      </w:r>
      <w:r w:rsidR="00EA67EA" w:rsidRPr="00885826">
        <w:rPr>
          <w:rFonts w:cs="Arial"/>
          <w:szCs w:val="18"/>
        </w:rPr>
        <w:t xml:space="preserve"> their metabolism from autotrophic </w:t>
      </w:r>
      <w:r w:rsidR="00675E2D" w:rsidRPr="00885826">
        <w:rPr>
          <w:rFonts w:cs="Arial"/>
          <w:szCs w:val="18"/>
        </w:rPr>
        <w:t>to</w:t>
      </w:r>
      <w:r w:rsidR="00EA67EA" w:rsidRPr="00885826">
        <w:rPr>
          <w:rFonts w:cs="Arial"/>
          <w:szCs w:val="18"/>
        </w:rPr>
        <w:t xml:space="preserve"> mixotrophic</w:t>
      </w:r>
      <w:r w:rsidR="00675E2D" w:rsidRPr="00885826">
        <w:rPr>
          <w:rFonts w:cs="Arial"/>
          <w:szCs w:val="18"/>
        </w:rPr>
        <w:t xml:space="preserve">, </w:t>
      </w:r>
      <w:r w:rsidR="00EA67EA" w:rsidRPr="00885826">
        <w:rPr>
          <w:rFonts w:cs="Arial"/>
          <w:szCs w:val="18"/>
        </w:rPr>
        <w:t xml:space="preserve">depending on the </w:t>
      </w:r>
      <w:r w:rsidR="00675E2D" w:rsidRPr="00885826">
        <w:rPr>
          <w:rFonts w:cs="Arial"/>
          <w:szCs w:val="18"/>
        </w:rPr>
        <w:t>available carbon sources</w:t>
      </w:r>
      <w:r w:rsidR="00EA67EA" w:rsidRPr="00885826">
        <w:rPr>
          <w:rFonts w:cs="Arial"/>
          <w:szCs w:val="18"/>
        </w:rPr>
        <w:t xml:space="preserve">. The </w:t>
      </w:r>
      <w:r w:rsidR="00675E2D" w:rsidRPr="00885826">
        <w:rPr>
          <w:rFonts w:cs="Arial"/>
          <w:szCs w:val="18"/>
        </w:rPr>
        <w:t>utilization of WWs from the food industry</w:t>
      </w:r>
      <w:r w:rsidR="00EA67EA" w:rsidRPr="00885826">
        <w:rPr>
          <w:rFonts w:cs="Arial"/>
          <w:szCs w:val="18"/>
        </w:rPr>
        <w:t>, such as dairy</w:t>
      </w:r>
      <w:r w:rsidR="000232A8" w:rsidRPr="00885826">
        <w:rPr>
          <w:rFonts w:cs="Arial"/>
          <w:szCs w:val="18"/>
        </w:rPr>
        <w:t xml:space="preserve">, brewery and </w:t>
      </w:r>
      <w:r w:rsidR="002E167F" w:rsidRPr="00885826">
        <w:rPr>
          <w:rFonts w:cs="Arial"/>
          <w:szCs w:val="18"/>
        </w:rPr>
        <w:t>molasses sugarcane</w:t>
      </w:r>
      <w:r w:rsidR="00675E2D" w:rsidRPr="00885826">
        <w:rPr>
          <w:rFonts w:cs="Arial"/>
          <w:szCs w:val="18"/>
        </w:rPr>
        <w:t>,</w:t>
      </w:r>
      <w:r w:rsidR="002E167F" w:rsidRPr="00885826">
        <w:rPr>
          <w:rFonts w:cs="Arial"/>
          <w:szCs w:val="18"/>
        </w:rPr>
        <w:t xml:space="preserve"> </w:t>
      </w:r>
      <w:r w:rsidR="00EA67EA" w:rsidRPr="00885826">
        <w:rPr>
          <w:rFonts w:cs="Arial"/>
          <w:szCs w:val="18"/>
        </w:rPr>
        <w:t>as a nutrient medium for microalgae c</w:t>
      </w:r>
      <w:r w:rsidR="007D206F" w:rsidRPr="00885826">
        <w:rPr>
          <w:rFonts w:cs="Arial"/>
          <w:szCs w:val="18"/>
        </w:rPr>
        <w:t>ultivation</w:t>
      </w:r>
      <w:r w:rsidR="00675E2D" w:rsidRPr="00885826">
        <w:rPr>
          <w:rFonts w:cs="Arial"/>
          <w:szCs w:val="18"/>
        </w:rPr>
        <w:t xml:space="preserve">, has been firmly </w:t>
      </w:r>
      <w:r w:rsidR="007D206F" w:rsidRPr="00885826">
        <w:rPr>
          <w:rFonts w:cs="Arial"/>
          <w:szCs w:val="18"/>
        </w:rPr>
        <w:t>established</w:t>
      </w:r>
      <w:r w:rsidR="000232A8" w:rsidRPr="00885826">
        <w:rPr>
          <w:rFonts w:cs="Arial"/>
          <w:szCs w:val="18"/>
        </w:rPr>
        <w:t xml:space="preserve"> (</w:t>
      </w:r>
      <w:r w:rsidR="00DA47ED" w:rsidRPr="00885826">
        <w:rPr>
          <w:rFonts w:cs="Arial"/>
          <w:szCs w:val="18"/>
        </w:rPr>
        <w:t xml:space="preserve">Lutzu et al., 2016, </w:t>
      </w:r>
      <w:r w:rsidR="000232A8" w:rsidRPr="00885826">
        <w:rPr>
          <w:rFonts w:cs="Arial"/>
          <w:szCs w:val="18"/>
        </w:rPr>
        <w:t>Miotti et al., 2022</w:t>
      </w:r>
      <w:r w:rsidR="00675E2D" w:rsidRPr="00885826">
        <w:rPr>
          <w:rFonts w:cs="Arial"/>
          <w:szCs w:val="18"/>
        </w:rPr>
        <w:t>, Vitali et al., 2022</w:t>
      </w:r>
      <w:r w:rsidR="000232A8" w:rsidRPr="00885826">
        <w:rPr>
          <w:rFonts w:cs="Arial"/>
          <w:szCs w:val="18"/>
        </w:rPr>
        <w:t>)</w:t>
      </w:r>
      <w:r w:rsidR="007D206F" w:rsidRPr="00885826">
        <w:rPr>
          <w:rFonts w:cs="Arial"/>
          <w:szCs w:val="18"/>
        </w:rPr>
        <w:t xml:space="preserve">. </w:t>
      </w:r>
      <w:r w:rsidR="00675E2D" w:rsidRPr="00885826">
        <w:rPr>
          <w:rFonts w:cs="Arial"/>
          <w:szCs w:val="18"/>
        </w:rPr>
        <w:t>Furthermore</w:t>
      </w:r>
      <w:r w:rsidR="00707D79" w:rsidRPr="00885826">
        <w:rPr>
          <w:rFonts w:cs="Arial"/>
          <w:szCs w:val="18"/>
        </w:rPr>
        <w:t xml:space="preserve">, </w:t>
      </w:r>
      <w:r w:rsidR="00675E2D" w:rsidRPr="00885826">
        <w:rPr>
          <w:rFonts w:cs="Arial"/>
          <w:szCs w:val="18"/>
        </w:rPr>
        <w:t xml:space="preserve">the introduction of </w:t>
      </w:r>
      <w:r w:rsidR="00707D79" w:rsidRPr="00885826">
        <w:rPr>
          <w:rFonts w:cs="Arial"/>
          <w:szCs w:val="18"/>
        </w:rPr>
        <w:t xml:space="preserve">exogenous organic C sources </w:t>
      </w:r>
      <w:r w:rsidR="00675E2D" w:rsidRPr="00885826">
        <w:rPr>
          <w:rFonts w:cs="Arial"/>
          <w:szCs w:val="18"/>
        </w:rPr>
        <w:t>during</w:t>
      </w:r>
      <w:r w:rsidR="00707D79" w:rsidRPr="00885826">
        <w:rPr>
          <w:rFonts w:cs="Arial"/>
          <w:szCs w:val="18"/>
        </w:rPr>
        <w:t xml:space="preserve"> heterotrophic/mixotrophic </w:t>
      </w:r>
      <w:r w:rsidR="00675E2D" w:rsidRPr="00885826">
        <w:rPr>
          <w:rFonts w:cs="Arial"/>
          <w:szCs w:val="18"/>
        </w:rPr>
        <w:t xml:space="preserve">microalgae cultivation stimulates the cell’s metabolic machinery, leading to </w:t>
      </w:r>
      <w:r w:rsidR="00707D79" w:rsidRPr="00885826">
        <w:rPr>
          <w:rFonts w:cs="Arial"/>
          <w:szCs w:val="18"/>
        </w:rPr>
        <w:t>enhanced lipid</w:t>
      </w:r>
      <w:r w:rsidR="00905AF9" w:rsidRPr="00885826">
        <w:rPr>
          <w:rFonts w:cs="Arial"/>
          <w:szCs w:val="18"/>
        </w:rPr>
        <w:t>s</w:t>
      </w:r>
      <w:r w:rsidR="00707D79" w:rsidRPr="00885826">
        <w:rPr>
          <w:rFonts w:cs="Arial"/>
          <w:szCs w:val="18"/>
        </w:rPr>
        <w:t xml:space="preserve"> production (</w:t>
      </w:r>
      <w:r w:rsidR="007D206F" w:rsidRPr="00885826">
        <w:rPr>
          <w:rFonts w:cs="Arial"/>
          <w:szCs w:val="18"/>
        </w:rPr>
        <w:t>Yun et al., 2021</w:t>
      </w:r>
      <w:r w:rsidR="00707D79" w:rsidRPr="00885826">
        <w:rPr>
          <w:rFonts w:cs="Arial"/>
          <w:szCs w:val="18"/>
        </w:rPr>
        <w:t>).</w:t>
      </w:r>
      <w:r w:rsidR="00675E2D" w:rsidRPr="00885826">
        <w:rPr>
          <w:rFonts w:cs="Arial"/>
          <w:szCs w:val="18"/>
        </w:rPr>
        <w:t xml:space="preserve"> In this contex</w:t>
      </w:r>
      <w:r w:rsidR="007D206F" w:rsidRPr="00885826">
        <w:rPr>
          <w:rFonts w:cs="Arial"/>
          <w:szCs w:val="18"/>
        </w:rPr>
        <w:t>t, glycerol</w:t>
      </w:r>
      <w:r w:rsidR="00675E2D" w:rsidRPr="00885826">
        <w:rPr>
          <w:rFonts w:cs="Arial"/>
          <w:szCs w:val="18"/>
        </w:rPr>
        <w:t xml:space="preserve">, </w:t>
      </w:r>
      <w:r w:rsidR="00561E72" w:rsidRPr="00885826">
        <w:rPr>
          <w:rFonts w:cs="Arial"/>
          <w:szCs w:val="18"/>
        </w:rPr>
        <w:t>a by-</w:t>
      </w:r>
      <w:r w:rsidR="00675E2D" w:rsidRPr="00885826">
        <w:rPr>
          <w:rFonts w:cs="Arial"/>
          <w:szCs w:val="18"/>
        </w:rPr>
        <w:t>product of biodiesel industry, can be regarded</w:t>
      </w:r>
      <w:r w:rsidR="007D206F" w:rsidRPr="00885826">
        <w:rPr>
          <w:rFonts w:cs="Arial"/>
          <w:szCs w:val="18"/>
        </w:rPr>
        <w:t xml:space="preserve"> as a metabolic stress inducer t</w:t>
      </w:r>
      <w:r w:rsidR="00675E2D" w:rsidRPr="00885826">
        <w:rPr>
          <w:rFonts w:cs="Arial"/>
          <w:szCs w:val="18"/>
        </w:rPr>
        <w:t>hat promotes lipid</w:t>
      </w:r>
      <w:r w:rsidR="00905AF9" w:rsidRPr="00885826">
        <w:rPr>
          <w:rFonts w:cs="Arial"/>
          <w:szCs w:val="18"/>
        </w:rPr>
        <w:t>s</w:t>
      </w:r>
      <w:r w:rsidR="00675E2D" w:rsidRPr="00885826">
        <w:rPr>
          <w:rFonts w:cs="Arial"/>
          <w:szCs w:val="18"/>
        </w:rPr>
        <w:t xml:space="preserve"> production </w:t>
      </w:r>
      <w:r w:rsidR="007D206F" w:rsidRPr="00885826">
        <w:rPr>
          <w:rFonts w:cs="Arial"/>
          <w:szCs w:val="18"/>
        </w:rPr>
        <w:t>(</w:t>
      </w:r>
      <w:r w:rsidR="00675E2D" w:rsidRPr="00885826">
        <w:rPr>
          <w:rFonts w:cs="Arial"/>
          <w:szCs w:val="18"/>
        </w:rPr>
        <w:t>Gaignard et al., 2021</w:t>
      </w:r>
      <w:r w:rsidR="007D206F" w:rsidRPr="00885826">
        <w:rPr>
          <w:rFonts w:cs="Arial"/>
          <w:szCs w:val="18"/>
        </w:rPr>
        <w:t xml:space="preserve">). </w:t>
      </w:r>
    </w:p>
    <w:p w:rsidR="00EA67EA" w:rsidRPr="00885826" w:rsidRDefault="005344D4" w:rsidP="00EA67EA">
      <w:pPr>
        <w:pStyle w:val="Paragrafoelenco"/>
        <w:ind w:left="0"/>
        <w:rPr>
          <w:rFonts w:cs="Arial"/>
          <w:szCs w:val="18"/>
        </w:rPr>
      </w:pPr>
      <w:r w:rsidRPr="00885826">
        <w:rPr>
          <w:rFonts w:cs="Arial"/>
          <w:szCs w:val="18"/>
        </w:rPr>
        <w:t>The microalga</w:t>
      </w:r>
      <w:r w:rsidRPr="00885826">
        <w:rPr>
          <w:rFonts w:cs="Arial"/>
          <w:i/>
          <w:szCs w:val="18"/>
        </w:rPr>
        <w:t xml:space="preserve"> </w:t>
      </w:r>
      <w:r w:rsidR="00EA67EA" w:rsidRPr="00885826">
        <w:rPr>
          <w:rFonts w:cs="Arial"/>
          <w:i/>
          <w:szCs w:val="18"/>
        </w:rPr>
        <w:t>Chlorella vulgaris</w:t>
      </w:r>
      <w:r w:rsidRPr="00885826">
        <w:rPr>
          <w:rFonts w:cs="Arial"/>
          <w:szCs w:val="18"/>
        </w:rPr>
        <w:t xml:space="preserve"> </w:t>
      </w:r>
      <w:r w:rsidR="000964D7" w:rsidRPr="00885826">
        <w:rPr>
          <w:rFonts w:cs="Arial"/>
          <w:szCs w:val="18"/>
        </w:rPr>
        <w:t xml:space="preserve">has the capability to </w:t>
      </w:r>
      <w:r w:rsidR="00EA67EA" w:rsidRPr="00885826">
        <w:rPr>
          <w:rFonts w:cs="Arial"/>
          <w:szCs w:val="18"/>
        </w:rPr>
        <w:t>accumulate lipids and produce</w:t>
      </w:r>
      <w:r w:rsidR="00B066B7" w:rsidRPr="00885826">
        <w:rPr>
          <w:rFonts w:cs="Arial"/>
          <w:szCs w:val="18"/>
        </w:rPr>
        <w:t xml:space="preserve"> biodies</w:t>
      </w:r>
      <w:r w:rsidR="00EA67EA" w:rsidRPr="00885826">
        <w:rPr>
          <w:rFonts w:cs="Arial"/>
          <w:szCs w:val="18"/>
        </w:rPr>
        <w:t xml:space="preserve">el under </w:t>
      </w:r>
      <w:r w:rsidR="000964D7" w:rsidRPr="00885826">
        <w:rPr>
          <w:rFonts w:cs="Arial"/>
          <w:szCs w:val="18"/>
        </w:rPr>
        <w:t xml:space="preserve">appropriate </w:t>
      </w:r>
      <w:r w:rsidR="00EA67EA" w:rsidRPr="00885826">
        <w:rPr>
          <w:rFonts w:cs="Arial"/>
          <w:szCs w:val="18"/>
        </w:rPr>
        <w:t xml:space="preserve">stress conditions </w:t>
      </w:r>
      <w:r w:rsidR="00B066B7" w:rsidRPr="00885826">
        <w:rPr>
          <w:rFonts w:cs="Arial"/>
          <w:szCs w:val="18"/>
        </w:rPr>
        <w:t>(</w:t>
      </w:r>
      <w:r w:rsidR="006D195C" w:rsidRPr="00885826">
        <w:rPr>
          <w:rFonts w:cs="Arial"/>
          <w:szCs w:val="18"/>
          <w:shd w:val="clear" w:color="auto" w:fill="FFFFFF"/>
        </w:rPr>
        <w:t>Maltsev</w:t>
      </w:r>
      <w:r w:rsidR="006D195C" w:rsidRPr="00885826">
        <w:rPr>
          <w:rFonts w:cs="Arial"/>
          <w:szCs w:val="18"/>
        </w:rPr>
        <w:t xml:space="preserve"> et al., 2023</w:t>
      </w:r>
      <w:r w:rsidR="00B066B7" w:rsidRPr="00885826">
        <w:rPr>
          <w:rFonts w:cs="Arial"/>
          <w:szCs w:val="18"/>
        </w:rPr>
        <w:t>)</w:t>
      </w:r>
      <w:r w:rsidR="00437FE5" w:rsidRPr="00885826">
        <w:rPr>
          <w:rFonts w:cs="Arial"/>
          <w:szCs w:val="18"/>
        </w:rPr>
        <w:t xml:space="preserve">. </w:t>
      </w:r>
      <w:r w:rsidR="000964D7" w:rsidRPr="00885826">
        <w:rPr>
          <w:rFonts w:cs="Arial"/>
          <w:szCs w:val="18"/>
        </w:rPr>
        <w:t>Additionally, t</w:t>
      </w:r>
      <w:r w:rsidR="00EA67EA" w:rsidRPr="00885826">
        <w:rPr>
          <w:rFonts w:cs="Arial"/>
          <w:szCs w:val="18"/>
        </w:rPr>
        <w:t xml:space="preserve">his strain </w:t>
      </w:r>
      <w:r w:rsidR="000964D7" w:rsidRPr="00885826">
        <w:rPr>
          <w:rFonts w:cs="Arial"/>
          <w:szCs w:val="18"/>
        </w:rPr>
        <w:t>can transition from its exclusive</w:t>
      </w:r>
      <w:r w:rsidR="00EA67EA" w:rsidRPr="00885826">
        <w:rPr>
          <w:rFonts w:cs="Arial"/>
          <w:szCs w:val="18"/>
        </w:rPr>
        <w:t xml:space="preserve"> </w:t>
      </w:r>
      <w:r w:rsidR="003449BD" w:rsidRPr="00885826">
        <w:rPr>
          <w:rFonts w:cs="Arial"/>
          <w:szCs w:val="18"/>
        </w:rPr>
        <w:t>photo</w:t>
      </w:r>
      <w:r w:rsidR="00EA67EA" w:rsidRPr="00885826">
        <w:rPr>
          <w:rFonts w:cs="Arial"/>
          <w:szCs w:val="18"/>
        </w:rPr>
        <w:t>autotrophi</w:t>
      </w:r>
      <w:r w:rsidR="000964D7" w:rsidRPr="00885826">
        <w:rPr>
          <w:rFonts w:cs="Arial"/>
          <w:szCs w:val="18"/>
        </w:rPr>
        <w:t xml:space="preserve">c or heterotrophic metabolism </w:t>
      </w:r>
      <w:r w:rsidR="00EA67EA" w:rsidRPr="00885826">
        <w:rPr>
          <w:rFonts w:cs="Arial"/>
          <w:szCs w:val="18"/>
        </w:rPr>
        <w:t xml:space="preserve">to a mixotrophic one, </w:t>
      </w:r>
      <w:r w:rsidR="000964D7" w:rsidRPr="00885826">
        <w:rPr>
          <w:rFonts w:cs="Arial"/>
          <w:szCs w:val="18"/>
        </w:rPr>
        <w:t xml:space="preserve">resulting in </w:t>
      </w:r>
      <w:r w:rsidR="002B48CE" w:rsidRPr="00885826">
        <w:rPr>
          <w:rFonts w:cs="Arial"/>
          <w:szCs w:val="18"/>
        </w:rPr>
        <w:t>increase</w:t>
      </w:r>
      <w:r w:rsidR="000964D7" w:rsidRPr="00885826">
        <w:rPr>
          <w:rFonts w:cs="Arial"/>
          <w:szCs w:val="18"/>
        </w:rPr>
        <w:t>d</w:t>
      </w:r>
      <w:r w:rsidR="00EA67EA" w:rsidRPr="00885826">
        <w:rPr>
          <w:rFonts w:cs="Arial"/>
          <w:szCs w:val="18"/>
        </w:rPr>
        <w:t xml:space="preserve"> </w:t>
      </w:r>
      <w:r w:rsidR="002B48CE" w:rsidRPr="00885826">
        <w:rPr>
          <w:rFonts w:cs="Arial"/>
          <w:szCs w:val="18"/>
        </w:rPr>
        <w:t xml:space="preserve">biomass production. </w:t>
      </w:r>
      <w:r w:rsidR="000964D7" w:rsidRPr="00885826">
        <w:rPr>
          <w:rFonts w:cs="Arial"/>
          <w:szCs w:val="18"/>
        </w:rPr>
        <w:t>The impact</w:t>
      </w:r>
      <w:r w:rsidR="00EA67EA" w:rsidRPr="00885826">
        <w:rPr>
          <w:rFonts w:cs="Arial"/>
          <w:szCs w:val="18"/>
        </w:rPr>
        <w:t xml:space="preserve"> of </w:t>
      </w:r>
      <w:r w:rsidRPr="00885826">
        <w:rPr>
          <w:rFonts w:cs="Arial"/>
          <w:szCs w:val="18"/>
        </w:rPr>
        <w:t xml:space="preserve">heterotrophy and </w:t>
      </w:r>
      <w:r w:rsidR="00EA67EA" w:rsidRPr="00885826">
        <w:rPr>
          <w:rFonts w:cs="Arial"/>
          <w:szCs w:val="18"/>
        </w:rPr>
        <w:t>mixotrophy on lipid</w:t>
      </w:r>
      <w:r w:rsidR="00905AF9" w:rsidRPr="00885826">
        <w:rPr>
          <w:rFonts w:cs="Arial"/>
          <w:szCs w:val="18"/>
        </w:rPr>
        <w:t>s</w:t>
      </w:r>
      <w:r w:rsidR="00EA67EA" w:rsidRPr="00885826">
        <w:rPr>
          <w:rFonts w:cs="Arial"/>
          <w:szCs w:val="18"/>
        </w:rPr>
        <w:t xml:space="preserve"> content and FAME composition </w:t>
      </w:r>
      <w:r w:rsidR="000964D7" w:rsidRPr="00885826">
        <w:rPr>
          <w:rFonts w:cs="Arial"/>
          <w:szCs w:val="18"/>
        </w:rPr>
        <w:t>has been extensively studied for various</w:t>
      </w:r>
      <w:r w:rsidR="00EA67EA" w:rsidRPr="00885826">
        <w:rPr>
          <w:rFonts w:cs="Arial"/>
          <w:szCs w:val="18"/>
        </w:rPr>
        <w:t xml:space="preserve"> </w:t>
      </w:r>
      <w:r w:rsidR="00EA67EA" w:rsidRPr="00885826">
        <w:rPr>
          <w:rFonts w:cs="Arial"/>
          <w:i/>
          <w:szCs w:val="18"/>
        </w:rPr>
        <w:t>Chlorella</w:t>
      </w:r>
      <w:r w:rsidR="00EA67EA" w:rsidRPr="00885826">
        <w:rPr>
          <w:rFonts w:cs="Arial"/>
          <w:szCs w:val="18"/>
        </w:rPr>
        <w:t xml:space="preserve"> strains </w:t>
      </w:r>
      <w:r w:rsidR="002B48CE" w:rsidRPr="00885826">
        <w:rPr>
          <w:rFonts w:cs="Arial"/>
          <w:szCs w:val="18"/>
        </w:rPr>
        <w:t>(</w:t>
      </w:r>
      <w:r w:rsidR="006D195C" w:rsidRPr="00885826">
        <w:rPr>
          <w:rFonts w:cs="Arial"/>
          <w:szCs w:val="18"/>
        </w:rPr>
        <w:t>Miotti et al. 2023</w:t>
      </w:r>
      <w:r w:rsidR="00561E72" w:rsidRPr="00885826">
        <w:rPr>
          <w:rFonts w:eastAsia="STIX-Regular" w:cs="Arial"/>
          <w:szCs w:val="18"/>
          <w:lang w:val="en-US"/>
        </w:rPr>
        <w:t xml:space="preserve">; </w:t>
      </w:r>
      <w:r w:rsidR="001C0778" w:rsidRPr="00885826">
        <w:rPr>
          <w:rFonts w:cs="Arial"/>
          <w:szCs w:val="18"/>
        </w:rPr>
        <w:t>Vitali et al., 2022</w:t>
      </w:r>
      <w:r w:rsidR="002B48CE" w:rsidRPr="00885826">
        <w:rPr>
          <w:rFonts w:cs="Arial"/>
          <w:szCs w:val="18"/>
        </w:rPr>
        <w:t>)</w:t>
      </w:r>
      <w:r w:rsidR="00EA67EA" w:rsidRPr="00885826">
        <w:rPr>
          <w:rFonts w:cs="Arial"/>
          <w:szCs w:val="18"/>
        </w:rPr>
        <w:t xml:space="preserve">. </w:t>
      </w:r>
      <w:r w:rsidR="004D69AD" w:rsidRPr="00885826">
        <w:rPr>
          <w:rFonts w:cs="Arial"/>
          <w:szCs w:val="18"/>
        </w:rPr>
        <w:t>B</w:t>
      </w:r>
      <w:r w:rsidRPr="00885826">
        <w:rPr>
          <w:rFonts w:cs="Arial"/>
          <w:szCs w:val="18"/>
        </w:rPr>
        <w:t>WW is</w:t>
      </w:r>
      <w:r w:rsidR="000964D7" w:rsidRPr="00885826">
        <w:rPr>
          <w:rFonts w:cs="Arial"/>
          <w:szCs w:val="18"/>
        </w:rPr>
        <w:t xml:space="preserve"> notab</w:t>
      </w:r>
      <w:r w:rsidR="002E167F" w:rsidRPr="00885826">
        <w:rPr>
          <w:rFonts w:cs="Arial"/>
          <w:szCs w:val="18"/>
        </w:rPr>
        <w:t xml:space="preserve">ly rich in </w:t>
      </w:r>
      <w:r w:rsidR="0091522C" w:rsidRPr="00885826">
        <w:rPr>
          <w:rFonts w:cs="Arial"/>
          <w:szCs w:val="18"/>
        </w:rPr>
        <w:t>sugars</w:t>
      </w:r>
      <w:r w:rsidR="000964D7" w:rsidRPr="00885826">
        <w:rPr>
          <w:rFonts w:cs="Arial"/>
          <w:szCs w:val="18"/>
        </w:rPr>
        <w:t xml:space="preserve">, with </w:t>
      </w:r>
      <w:r w:rsidR="0091522C" w:rsidRPr="00885826">
        <w:rPr>
          <w:rFonts w:cs="Arial"/>
          <w:szCs w:val="18"/>
          <w:shd w:val="clear" w:color="auto" w:fill="FFFFFF"/>
        </w:rPr>
        <w:t xml:space="preserve">high BOD and COD values </w:t>
      </w:r>
      <w:r w:rsidR="000964D7" w:rsidRPr="00885826">
        <w:rPr>
          <w:rFonts w:cs="Arial"/>
          <w:szCs w:val="18"/>
          <w:shd w:val="clear" w:color="auto" w:fill="FFFFFF"/>
        </w:rPr>
        <w:t xml:space="preserve">ranging </w:t>
      </w:r>
      <w:r w:rsidR="0091522C" w:rsidRPr="00885826">
        <w:rPr>
          <w:rFonts w:cs="Arial"/>
          <w:szCs w:val="18"/>
          <w:shd w:val="clear" w:color="auto" w:fill="FFFFFF"/>
        </w:rPr>
        <w:t>from 0.1 to 100 g L</w:t>
      </w:r>
      <w:r w:rsidR="0091522C" w:rsidRPr="00885826">
        <w:rPr>
          <w:rFonts w:cs="Arial"/>
          <w:szCs w:val="18"/>
          <w:shd w:val="clear" w:color="auto" w:fill="FFFFFF"/>
          <w:vertAlign w:val="superscript"/>
        </w:rPr>
        <w:t>-1</w:t>
      </w:r>
      <w:r w:rsidR="000964D7" w:rsidRPr="00885826">
        <w:rPr>
          <w:rFonts w:cs="Arial"/>
          <w:szCs w:val="18"/>
          <w:shd w:val="clear" w:color="auto" w:fill="FFFFFF"/>
        </w:rPr>
        <w:t>,</w:t>
      </w:r>
      <w:r w:rsidR="002E167F" w:rsidRPr="00885826">
        <w:rPr>
          <w:rFonts w:cs="Arial"/>
          <w:szCs w:val="18"/>
        </w:rPr>
        <w:t xml:space="preserve"> which can </w:t>
      </w:r>
      <w:r w:rsidR="000964D7" w:rsidRPr="00885826">
        <w:rPr>
          <w:rFonts w:cs="Arial"/>
          <w:szCs w:val="18"/>
        </w:rPr>
        <w:t xml:space="preserve">significantly boost microalgae </w:t>
      </w:r>
      <w:r w:rsidR="002E167F" w:rsidRPr="00885826">
        <w:rPr>
          <w:rFonts w:cs="Arial"/>
          <w:szCs w:val="18"/>
        </w:rPr>
        <w:t>biomass productivi</w:t>
      </w:r>
      <w:r w:rsidR="000964D7" w:rsidRPr="00885826">
        <w:rPr>
          <w:rFonts w:cs="Arial"/>
          <w:szCs w:val="18"/>
        </w:rPr>
        <w:t xml:space="preserve">ty when present </w:t>
      </w:r>
      <w:r w:rsidR="002E167F" w:rsidRPr="00885826">
        <w:rPr>
          <w:rFonts w:cs="Arial"/>
          <w:szCs w:val="18"/>
        </w:rPr>
        <w:t>in the culture medium (</w:t>
      </w:r>
      <w:r w:rsidR="000964D7" w:rsidRPr="00885826">
        <w:rPr>
          <w:rFonts w:cs="Arial"/>
          <w:szCs w:val="18"/>
        </w:rPr>
        <w:t xml:space="preserve">Lutzu et al., 2016, </w:t>
      </w:r>
      <w:r w:rsidR="004D69AD" w:rsidRPr="00885826">
        <w:rPr>
          <w:rFonts w:cs="Arial"/>
          <w:szCs w:val="18"/>
        </w:rPr>
        <w:t>Amenorfenyo et al.</w:t>
      </w:r>
      <w:r w:rsidR="0091522C" w:rsidRPr="00885826">
        <w:rPr>
          <w:rFonts w:cs="Arial"/>
          <w:szCs w:val="18"/>
        </w:rPr>
        <w:t>, 2017</w:t>
      </w:r>
      <w:r w:rsidR="00E67F90" w:rsidRPr="00885826">
        <w:rPr>
          <w:rFonts w:cs="Arial"/>
          <w:szCs w:val="18"/>
        </w:rPr>
        <w:t xml:space="preserve">). </w:t>
      </w:r>
      <w:r w:rsidR="000964D7" w:rsidRPr="00885826">
        <w:rPr>
          <w:rFonts w:cs="Arial"/>
          <w:szCs w:val="18"/>
        </w:rPr>
        <w:t>Therefore</w:t>
      </w:r>
      <w:r w:rsidR="00EA67EA" w:rsidRPr="00885826">
        <w:rPr>
          <w:rFonts w:eastAsia="AdvGulliv-R" w:cs="Arial"/>
          <w:szCs w:val="18"/>
        </w:rPr>
        <w:t xml:space="preserve">, </w:t>
      </w:r>
      <w:r w:rsidR="000964D7" w:rsidRPr="00885826">
        <w:rPr>
          <w:rFonts w:eastAsia="AdvGulliv-R" w:cs="Arial"/>
          <w:szCs w:val="18"/>
        </w:rPr>
        <w:t>in examining t</w:t>
      </w:r>
      <w:r w:rsidR="00EA67EA" w:rsidRPr="00885826">
        <w:rPr>
          <w:rFonts w:eastAsia="AdvGulliv-R" w:cs="Arial"/>
          <w:szCs w:val="18"/>
        </w:rPr>
        <w:t xml:space="preserve">he </w:t>
      </w:r>
      <w:r w:rsidR="00EA67EA" w:rsidRPr="00885826">
        <w:rPr>
          <w:rFonts w:cs="Arial"/>
          <w:szCs w:val="18"/>
        </w:rPr>
        <w:t xml:space="preserve">potential use of </w:t>
      </w:r>
      <w:r w:rsidR="004D69AD" w:rsidRPr="00885826">
        <w:rPr>
          <w:rFonts w:cs="Arial"/>
          <w:szCs w:val="18"/>
        </w:rPr>
        <w:t>B</w:t>
      </w:r>
      <w:r w:rsidR="000964D7" w:rsidRPr="00885826">
        <w:rPr>
          <w:rFonts w:cs="Arial"/>
          <w:szCs w:val="18"/>
        </w:rPr>
        <w:t>WW as medium</w:t>
      </w:r>
      <w:r w:rsidR="00EA67EA" w:rsidRPr="00885826">
        <w:rPr>
          <w:rFonts w:cs="Arial"/>
          <w:szCs w:val="18"/>
        </w:rPr>
        <w:t xml:space="preserve"> for microalgae cultivation</w:t>
      </w:r>
      <w:r w:rsidR="00EA67EA" w:rsidRPr="00885826">
        <w:rPr>
          <w:rFonts w:eastAsia="AdvGulliv-R" w:cs="Arial"/>
          <w:szCs w:val="18"/>
        </w:rPr>
        <w:t xml:space="preserve">, </w:t>
      </w:r>
      <w:r w:rsidR="000964D7" w:rsidRPr="00885826">
        <w:rPr>
          <w:rFonts w:eastAsia="AdvGulliv-R" w:cs="Arial"/>
          <w:szCs w:val="18"/>
        </w:rPr>
        <w:t>this study investigates the impact</w:t>
      </w:r>
      <w:r w:rsidR="00EA67EA" w:rsidRPr="00885826">
        <w:rPr>
          <w:rFonts w:eastAsia="AdvGulliv-R" w:cs="Arial"/>
          <w:szCs w:val="18"/>
        </w:rPr>
        <w:t xml:space="preserve"> of different </w:t>
      </w:r>
      <w:r w:rsidRPr="00885826">
        <w:rPr>
          <w:rFonts w:eastAsia="AdvGulliv-R" w:cs="Arial"/>
          <w:szCs w:val="18"/>
        </w:rPr>
        <w:t xml:space="preserve">concentration of glycerol as additional </w:t>
      </w:r>
      <w:r w:rsidR="00EA67EA" w:rsidRPr="00885826">
        <w:rPr>
          <w:rFonts w:eastAsia="AdvGulliv-R" w:cs="Arial"/>
          <w:szCs w:val="18"/>
        </w:rPr>
        <w:t xml:space="preserve">organic </w:t>
      </w:r>
      <w:r w:rsidRPr="00885826">
        <w:rPr>
          <w:rFonts w:eastAsia="AdvGulliv-R" w:cs="Arial"/>
          <w:szCs w:val="18"/>
        </w:rPr>
        <w:t xml:space="preserve">sources </w:t>
      </w:r>
      <w:r w:rsidR="000964D7" w:rsidRPr="00885826">
        <w:rPr>
          <w:rFonts w:eastAsia="AdvGulliv-R" w:cs="Arial"/>
          <w:szCs w:val="18"/>
        </w:rPr>
        <w:t>capable of inducing</w:t>
      </w:r>
      <w:r w:rsidRPr="00885826">
        <w:rPr>
          <w:rFonts w:eastAsia="AdvGulliv-R" w:cs="Arial"/>
          <w:szCs w:val="18"/>
        </w:rPr>
        <w:t xml:space="preserve"> stress </w:t>
      </w:r>
      <w:r w:rsidR="000964D7" w:rsidRPr="00885826">
        <w:rPr>
          <w:rFonts w:eastAsia="AdvGulliv-R" w:cs="Arial"/>
          <w:szCs w:val="18"/>
        </w:rPr>
        <w:t xml:space="preserve">on </w:t>
      </w:r>
      <w:r w:rsidRPr="00885826">
        <w:rPr>
          <w:rFonts w:eastAsia="AdvGulliv-R" w:cs="Arial"/>
          <w:szCs w:val="18"/>
        </w:rPr>
        <w:t>lipid</w:t>
      </w:r>
      <w:r w:rsidR="00905AF9" w:rsidRPr="00885826">
        <w:rPr>
          <w:rFonts w:eastAsia="AdvGulliv-R" w:cs="Arial"/>
          <w:szCs w:val="18"/>
        </w:rPr>
        <w:t>s</w:t>
      </w:r>
      <w:r w:rsidRPr="00885826">
        <w:rPr>
          <w:rFonts w:eastAsia="AdvGulliv-R" w:cs="Arial"/>
          <w:szCs w:val="18"/>
        </w:rPr>
        <w:t xml:space="preserve"> metabolism </w:t>
      </w:r>
      <w:r w:rsidR="000964D7" w:rsidRPr="00885826">
        <w:rPr>
          <w:rFonts w:eastAsia="AdvGulliv-R" w:cs="Arial"/>
          <w:szCs w:val="18"/>
        </w:rPr>
        <w:t>i</w:t>
      </w:r>
      <w:r w:rsidR="00EA67EA" w:rsidRPr="00885826">
        <w:rPr>
          <w:rFonts w:eastAsia="AdvGulliv-R" w:cs="Arial"/>
          <w:szCs w:val="18"/>
        </w:rPr>
        <w:t xml:space="preserve">n </w:t>
      </w:r>
      <w:r w:rsidR="00EA67EA" w:rsidRPr="00885826">
        <w:rPr>
          <w:rFonts w:eastAsia="AdvGulliv-R" w:cs="Arial"/>
          <w:i/>
          <w:szCs w:val="18"/>
        </w:rPr>
        <w:t>C. vu</w:t>
      </w:r>
      <w:r w:rsidR="001D61B0" w:rsidRPr="00885826">
        <w:rPr>
          <w:rFonts w:eastAsia="AdvGulliv-R" w:cs="Arial"/>
          <w:i/>
          <w:szCs w:val="18"/>
        </w:rPr>
        <w:t>l</w:t>
      </w:r>
      <w:r w:rsidR="00EA67EA" w:rsidRPr="00885826">
        <w:rPr>
          <w:rFonts w:eastAsia="AdvGulliv-R" w:cs="Arial"/>
          <w:i/>
          <w:szCs w:val="18"/>
        </w:rPr>
        <w:t>garis</w:t>
      </w:r>
      <w:r w:rsidR="00DA47ED" w:rsidRPr="00885826">
        <w:rPr>
          <w:rFonts w:eastAsia="AdvGulliv-R" w:cs="Arial"/>
          <w:szCs w:val="18"/>
        </w:rPr>
        <w:t xml:space="preserve">, affecting </w:t>
      </w:r>
      <w:r w:rsidR="00061B04" w:rsidRPr="00885826">
        <w:rPr>
          <w:rFonts w:eastAsia="AdvGulliv-R" w:cs="Arial"/>
          <w:szCs w:val="18"/>
        </w:rPr>
        <w:t xml:space="preserve">biomass accumulation and </w:t>
      </w:r>
      <w:r w:rsidR="00EA67EA" w:rsidRPr="00885826">
        <w:rPr>
          <w:rFonts w:eastAsia="AdvGulliv-R" w:cs="Arial"/>
          <w:szCs w:val="18"/>
        </w:rPr>
        <w:t>lipid</w:t>
      </w:r>
      <w:r w:rsidR="00905AF9" w:rsidRPr="00885826">
        <w:rPr>
          <w:rFonts w:eastAsia="AdvGulliv-R" w:cs="Arial"/>
          <w:szCs w:val="18"/>
        </w:rPr>
        <w:t>s</w:t>
      </w:r>
      <w:r w:rsidR="00EA67EA" w:rsidRPr="00885826">
        <w:rPr>
          <w:rFonts w:eastAsia="AdvGulliv-R" w:cs="Arial"/>
          <w:szCs w:val="18"/>
        </w:rPr>
        <w:t xml:space="preserve"> prod</w:t>
      </w:r>
      <w:r w:rsidR="00DA47ED" w:rsidRPr="00885826">
        <w:rPr>
          <w:rFonts w:eastAsia="AdvGulliv-R" w:cs="Arial"/>
          <w:szCs w:val="18"/>
        </w:rPr>
        <w:t>uction</w:t>
      </w:r>
      <w:r w:rsidR="00EA67EA" w:rsidRPr="00885826">
        <w:rPr>
          <w:rFonts w:eastAsia="AdvGulliv-R" w:cs="Arial"/>
          <w:szCs w:val="18"/>
        </w:rPr>
        <w:t xml:space="preserve">. </w:t>
      </w:r>
      <w:r w:rsidR="00DA47ED" w:rsidRPr="00885826">
        <w:rPr>
          <w:rFonts w:eastAsia="AdvGulliv-R" w:cs="Arial"/>
          <w:szCs w:val="18"/>
        </w:rPr>
        <w:t xml:space="preserve">The study further conducts a detailed </w:t>
      </w:r>
      <w:r w:rsidR="00EA67EA" w:rsidRPr="00885826">
        <w:rPr>
          <w:rFonts w:eastAsia="AdvGulliv-R" w:cs="Arial"/>
          <w:szCs w:val="18"/>
        </w:rPr>
        <w:t xml:space="preserve">analysis of </w:t>
      </w:r>
      <w:r w:rsidR="00DA47ED" w:rsidRPr="00885826">
        <w:rPr>
          <w:rFonts w:eastAsia="AdvGulliv-R" w:cs="Arial"/>
          <w:szCs w:val="18"/>
        </w:rPr>
        <w:t xml:space="preserve">the </w:t>
      </w:r>
      <w:r w:rsidR="00DA47ED" w:rsidRPr="00885826">
        <w:rPr>
          <w:rFonts w:cs="Arial"/>
          <w:szCs w:val="18"/>
        </w:rPr>
        <w:t>FAME</w:t>
      </w:r>
      <w:r w:rsidR="00EA67EA" w:rsidRPr="00885826">
        <w:rPr>
          <w:rFonts w:cs="Arial"/>
          <w:szCs w:val="18"/>
        </w:rPr>
        <w:t xml:space="preserve"> profile</w:t>
      </w:r>
      <w:r w:rsidR="00DA47ED" w:rsidRPr="00885826">
        <w:rPr>
          <w:rFonts w:cs="Arial"/>
          <w:szCs w:val="18"/>
        </w:rPr>
        <w:t>,</w:t>
      </w:r>
      <w:r w:rsidR="00EA67EA" w:rsidRPr="00885826">
        <w:rPr>
          <w:rFonts w:cs="Arial"/>
          <w:szCs w:val="18"/>
        </w:rPr>
        <w:t xml:space="preserve"> </w:t>
      </w:r>
      <w:r w:rsidR="00DA47ED" w:rsidRPr="00885826">
        <w:rPr>
          <w:rFonts w:cs="Arial"/>
          <w:szCs w:val="18"/>
        </w:rPr>
        <w:t xml:space="preserve">considering the </w:t>
      </w:r>
      <w:r w:rsidRPr="00885826">
        <w:rPr>
          <w:rFonts w:cs="Arial"/>
          <w:szCs w:val="18"/>
        </w:rPr>
        <w:t>additio</w:t>
      </w:r>
      <w:r w:rsidR="00DA47ED" w:rsidRPr="00885826">
        <w:rPr>
          <w:rFonts w:cs="Arial"/>
          <w:szCs w:val="18"/>
        </w:rPr>
        <w:t>n of glycerol under heterotrophic, mixotrophic</w:t>
      </w:r>
      <w:r w:rsidRPr="00885826">
        <w:rPr>
          <w:rFonts w:cs="Arial"/>
          <w:szCs w:val="18"/>
        </w:rPr>
        <w:t xml:space="preserve"> and a two-phase mixo-heterotrophic metabolism</w:t>
      </w:r>
      <w:r w:rsidR="00EA67EA" w:rsidRPr="00885826">
        <w:rPr>
          <w:rFonts w:cs="Arial"/>
          <w:szCs w:val="18"/>
        </w:rPr>
        <w:t xml:space="preserve">. </w:t>
      </w:r>
    </w:p>
    <w:p w:rsidR="00006EE6" w:rsidRPr="00885826" w:rsidRDefault="00006EE6" w:rsidP="00006EE6">
      <w:pPr>
        <w:pStyle w:val="Paragrafoelenco"/>
        <w:autoSpaceDE w:val="0"/>
        <w:autoSpaceDN w:val="0"/>
        <w:adjustRightInd w:val="0"/>
        <w:ind w:left="0"/>
      </w:pPr>
    </w:p>
    <w:p w:rsidR="00732C41" w:rsidRPr="00885826" w:rsidRDefault="00F14FA3" w:rsidP="00006EE6">
      <w:pPr>
        <w:pStyle w:val="Paragrafoelenco"/>
        <w:autoSpaceDE w:val="0"/>
        <w:autoSpaceDN w:val="0"/>
        <w:adjustRightInd w:val="0"/>
        <w:ind w:left="0"/>
        <w:rPr>
          <w:b/>
          <w:sz w:val="20"/>
        </w:rPr>
      </w:pPr>
      <w:r w:rsidRPr="00885826">
        <w:rPr>
          <w:b/>
          <w:sz w:val="20"/>
        </w:rPr>
        <w:t xml:space="preserve">2. </w:t>
      </w:r>
      <w:r w:rsidR="00732C41" w:rsidRPr="00885826">
        <w:rPr>
          <w:b/>
          <w:sz w:val="20"/>
        </w:rPr>
        <w:t>Material and Methods</w:t>
      </w:r>
    </w:p>
    <w:p w:rsidR="003E1C3A" w:rsidRPr="00885826" w:rsidRDefault="003E1C3A" w:rsidP="003E1C3A">
      <w:pPr>
        <w:rPr>
          <w:rFonts w:cs="Arial"/>
          <w:b/>
          <w:szCs w:val="18"/>
        </w:rPr>
      </w:pPr>
      <w:r w:rsidRPr="00885826">
        <w:rPr>
          <w:rFonts w:cs="Arial"/>
          <w:b/>
          <w:szCs w:val="18"/>
        </w:rPr>
        <w:t>2.1 Experimental setup</w:t>
      </w:r>
    </w:p>
    <w:p w:rsidR="003E1C3A" w:rsidRPr="00885826" w:rsidRDefault="003E1C3A" w:rsidP="003E1C3A">
      <w:pPr>
        <w:rPr>
          <w:rFonts w:cs="Arial"/>
          <w:b/>
          <w:szCs w:val="18"/>
        </w:rPr>
      </w:pPr>
    </w:p>
    <w:p w:rsidR="003E1C3A" w:rsidRPr="00885826" w:rsidRDefault="003E1C3A" w:rsidP="003E1C3A">
      <w:pPr>
        <w:rPr>
          <w:rFonts w:eastAsia="SimSun" w:cs="Arial"/>
          <w:szCs w:val="18"/>
        </w:rPr>
      </w:pPr>
      <w:r w:rsidRPr="00885826">
        <w:rPr>
          <w:rFonts w:cs="Arial"/>
          <w:i/>
          <w:szCs w:val="18"/>
        </w:rPr>
        <w:t>Chlorella vulgaris</w:t>
      </w:r>
      <w:r w:rsidRPr="00885826">
        <w:rPr>
          <w:rFonts w:cs="Arial"/>
          <w:szCs w:val="18"/>
        </w:rPr>
        <w:t xml:space="preserve"> metabolic behaviour was monitored for 17 days under heterotrophy (H</w:t>
      </w:r>
      <w:r w:rsidR="001D25EC" w:rsidRPr="00885826">
        <w:rPr>
          <w:rFonts w:cs="Arial"/>
          <w:szCs w:val="18"/>
        </w:rPr>
        <w:t>B</w:t>
      </w:r>
      <w:r w:rsidRPr="00885826">
        <w:rPr>
          <w:rFonts w:cs="Arial"/>
          <w:szCs w:val="18"/>
        </w:rPr>
        <w:t>) and mixotrophy (M</w:t>
      </w:r>
      <w:r w:rsidR="001D25EC" w:rsidRPr="00885826">
        <w:rPr>
          <w:rFonts w:cs="Arial"/>
          <w:szCs w:val="18"/>
        </w:rPr>
        <w:t>B</w:t>
      </w:r>
      <w:r w:rsidRPr="00885826">
        <w:rPr>
          <w:rFonts w:cs="Arial"/>
          <w:szCs w:val="18"/>
        </w:rPr>
        <w:t xml:space="preserve">) </w:t>
      </w:r>
      <w:r w:rsidR="00107E6F" w:rsidRPr="00885826">
        <w:rPr>
          <w:rFonts w:cs="Arial"/>
          <w:szCs w:val="18"/>
        </w:rPr>
        <w:t xml:space="preserve">condition </w:t>
      </w:r>
      <w:r w:rsidRPr="00885826">
        <w:rPr>
          <w:rFonts w:cs="Arial"/>
          <w:szCs w:val="18"/>
        </w:rPr>
        <w:t xml:space="preserve">using </w:t>
      </w:r>
      <w:r w:rsidR="00BE3FF8" w:rsidRPr="00885826">
        <w:rPr>
          <w:rFonts w:eastAsia="AdvGulliv-R" w:cs="Arial"/>
          <w:szCs w:val="18"/>
        </w:rPr>
        <w:t>brewer</w:t>
      </w:r>
      <w:r w:rsidRPr="00885826">
        <w:rPr>
          <w:rFonts w:eastAsia="AdvGulliv-R" w:cs="Arial"/>
          <w:szCs w:val="18"/>
        </w:rPr>
        <w:t xml:space="preserve">y </w:t>
      </w:r>
      <w:r w:rsidRPr="00885826">
        <w:rPr>
          <w:szCs w:val="18"/>
        </w:rPr>
        <w:t>WW (</w:t>
      </w:r>
      <w:r w:rsidR="00BE3FF8" w:rsidRPr="00885826">
        <w:rPr>
          <w:rFonts w:cs="Arial"/>
          <w:szCs w:val="18"/>
        </w:rPr>
        <w:t>B</w:t>
      </w:r>
      <w:r w:rsidRPr="00885826">
        <w:rPr>
          <w:rFonts w:cs="Arial"/>
          <w:szCs w:val="18"/>
        </w:rPr>
        <w:t>WW) as culture medi</w:t>
      </w:r>
      <w:r w:rsidR="00885826" w:rsidRPr="00885826">
        <w:rPr>
          <w:rFonts w:cs="Arial"/>
          <w:szCs w:val="18"/>
        </w:rPr>
        <w:t>um and Doucha medium as control</w:t>
      </w:r>
      <w:r w:rsidRPr="00885826">
        <w:rPr>
          <w:rFonts w:cs="Arial"/>
          <w:szCs w:val="18"/>
        </w:rPr>
        <w:t>, respectively. A tw</w:t>
      </w:r>
      <w:r w:rsidR="007F0CFF" w:rsidRPr="00885826">
        <w:rPr>
          <w:rFonts w:cs="Arial"/>
          <w:szCs w:val="18"/>
        </w:rPr>
        <w:t>o-phase metabolic condition (MH</w:t>
      </w:r>
      <w:r w:rsidR="001D25EC" w:rsidRPr="00885826">
        <w:rPr>
          <w:rFonts w:cs="Arial"/>
          <w:szCs w:val="18"/>
        </w:rPr>
        <w:t>B</w:t>
      </w:r>
      <w:r w:rsidRPr="00885826">
        <w:rPr>
          <w:rFonts w:cs="Arial"/>
          <w:szCs w:val="18"/>
        </w:rPr>
        <w:t xml:space="preserve">) was obtained cultivating </w:t>
      </w:r>
      <w:r w:rsidRPr="00885826">
        <w:rPr>
          <w:rFonts w:cs="Arial"/>
          <w:i/>
          <w:szCs w:val="18"/>
        </w:rPr>
        <w:t>Chlorella</w:t>
      </w:r>
      <w:r w:rsidRPr="00885826">
        <w:rPr>
          <w:rFonts w:cs="Arial"/>
          <w:szCs w:val="18"/>
        </w:rPr>
        <w:t xml:space="preserve"> for the first 12 days in mixotrophy and the last 5 days in hetero</w:t>
      </w:r>
      <w:r w:rsidR="00061B04" w:rsidRPr="00885826">
        <w:rPr>
          <w:rFonts w:cs="Arial"/>
          <w:szCs w:val="18"/>
        </w:rPr>
        <w:t>tro</w:t>
      </w:r>
      <w:r w:rsidRPr="00885826">
        <w:rPr>
          <w:rFonts w:cs="Arial"/>
          <w:szCs w:val="18"/>
        </w:rPr>
        <w:t>phy. For each of the three metabolic conditions (</w:t>
      </w:r>
      <w:r w:rsidR="002B2E7F" w:rsidRPr="00885826">
        <w:rPr>
          <w:rFonts w:cs="Arial"/>
          <w:szCs w:val="18"/>
        </w:rPr>
        <w:t>HB, MB and MHB</w:t>
      </w:r>
      <w:r w:rsidRPr="00885826">
        <w:rPr>
          <w:rFonts w:cs="Arial"/>
          <w:szCs w:val="18"/>
        </w:rPr>
        <w:t>) three replicates were run with four different concentrations of glycerol: 0 mL, 2 mL, 4 mL, and 10 mL.</w:t>
      </w:r>
    </w:p>
    <w:p w:rsidR="003E1C3A" w:rsidRPr="00885826" w:rsidRDefault="003E1C3A" w:rsidP="003E1C3A">
      <w:pPr>
        <w:rPr>
          <w:rFonts w:eastAsia="SimSun" w:cs="Arial"/>
          <w:szCs w:val="18"/>
        </w:rPr>
      </w:pPr>
    </w:p>
    <w:p w:rsidR="00732C41" w:rsidRPr="00885826" w:rsidRDefault="003E1C3A" w:rsidP="00732C41">
      <w:pPr>
        <w:autoSpaceDE w:val="0"/>
        <w:autoSpaceDN w:val="0"/>
        <w:adjustRightInd w:val="0"/>
        <w:spacing w:after="120"/>
        <w:rPr>
          <w:rFonts w:cs="Arial"/>
          <w:b/>
          <w:szCs w:val="18"/>
        </w:rPr>
      </w:pPr>
      <w:r w:rsidRPr="00885826">
        <w:rPr>
          <w:rFonts w:cs="Arial"/>
          <w:b/>
          <w:szCs w:val="18"/>
        </w:rPr>
        <w:t>2.2</w:t>
      </w:r>
      <w:r w:rsidR="008235C6" w:rsidRPr="00885826">
        <w:rPr>
          <w:rFonts w:cs="Arial"/>
          <w:b/>
          <w:szCs w:val="18"/>
        </w:rPr>
        <w:t xml:space="preserve"> Inoculum</w:t>
      </w:r>
      <w:r w:rsidR="00287255" w:rsidRPr="00885826">
        <w:rPr>
          <w:rFonts w:cs="Arial"/>
          <w:b/>
          <w:szCs w:val="18"/>
        </w:rPr>
        <w:t>s</w:t>
      </w:r>
      <w:r w:rsidR="008235C6" w:rsidRPr="00885826">
        <w:rPr>
          <w:rFonts w:cs="Arial"/>
          <w:b/>
          <w:szCs w:val="18"/>
        </w:rPr>
        <w:t xml:space="preserve"> </w:t>
      </w:r>
      <w:r w:rsidR="00732C41" w:rsidRPr="00885826">
        <w:rPr>
          <w:rFonts w:cs="Arial"/>
          <w:b/>
          <w:szCs w:val="18"/>
        </w:rPr>
        <w:t>and wastewater preparation</w:t>
      </w:r>
    </w:p>
    <w:p w:rsidR="001F6852" w:rsidRPr="00885826" w:rsidRDefault="000E0632" w:rsidP="000E0632">
      <w:pPr>
        <w:rPr>
          <w:szCs w:val="18"/>
        </w:rPr>
      </w:pPr>
      <w:r w:rsidRPr="00885826">
        <w:rPr>
          <w:szCs w:val="18"/>
        </w:rPr>
        <w:t>Th</w:t>
      </w:r>
      <w:r w:rsidR="00B9065B" w:rsidRPr="00885826">
        <w:rPr>
          <w:szCs w:val="18"/>
        </w:rPr>
        <w:t>e strain us</w:t>
      </w:r>
      <w:r w:rsidRPr="00885826">
        <w:rPr>
          <w:szCs w:val="18"/>
        </w:rPr>
        <w:t xml:space="preserve">ed in this study, </w:t>
      </w:r>
      <w:r w:rsidR="003E1C3A" w:rsidRPr="00885826">
        <w:rPr>
          <w:i/>
          <w:szCs w:val="18"/>
        </w:rPr>
        <w:t>C.</w:t>
      </w:r>
      <w:r w:rsidR="00B9065B" w:rsidRPr="00885826">
        <w:rPr>
          <w:i/>
          <w:szCs w:val="18"/>
        </w:rPr>
        <w:t xml:space="preserve"> vulgaris</w:t>
      </w:r>
      <w:r w:rsidR="00B9065B" w:rsidRPr="00885826">
        <w:rPr>
          <w:szCs w:val="18"/>
        </w:rPr>
        <w:t xml:space="preserve"> SAG 211-12, was</w:t>
      </w:r>
      <w:r w:rsidRPr="00885826">
        <w:rPr>
          <w:szCs w:val="18"/>
        </w:rPr>
        <w:t xml:space="preserve"> obtained from the culture collection of </w:t>
      </w:r>
      <w:r w:rsidR="00B9065B" w:rsidRPr="00885826">
        <w:rPr>
          <w:szCs w:val="18"/>
        </w:rPr>
        <w:t xml:space="preserve">algae at </w:t>
      </w:r>
      <w:r w:rsidRPr="00885826">
        <w:rPr>
          <w:szCs w:val="18"/>
        </w:rPr>
        <w:t>the U</w:t>
      </w:r>
      <w:r w:rsidR="00B9065B" w:rsidRPr="00885826">
        <w:rPr>
          <w:szCs w:val="18"/>
        </w:rPr>
        <w:t xml:space="preserve">niversity of Gottingen, Germany. </w:t>
      </w:r>
      <w:r w:rsidRPr="00885826">
        <w:rPr>
          <w:szCs w:val="18"/>
        </w:rPr>
        <w:t xml:space="preserve">Detailed chemical composition of the culture maintenance media is available on the </w:t>
      </w:r>
      <w:r w:rsidR="00B9065B" w:rsidRPr="00885826">
        <w:rPr>
          <w:szCs w:val="18"/>
        </w:rPr>
        <w:t xml:space="preserve">SAG official website. </w:t>
      </w:r>
      <w:r w:rsidR="00287255" w:rsidRPr="00885826">
        <w:rPr>
          <w:szCs w:val="18"/>
        </w:rPr>
        <w:t>All the details on the inoculums culture maintenance have been provided in our previous work (Miotti et al. 2023)</w:t>
      </w:r>
      <w:r w:rsidR="003E1C3A" w:rsidRPr="00885826">
        <w:rPr>
          <w:rFonts w:cs="Arial"/>
          <w:szCs w:val="18"/>
        </w:rPr>
        <w:t xml:space="preserve">. </w:t>
      </w:r>
      <w:r w:rsidR="003F0B10" w:rsidRPr="00885826">
        <w:rPr>
          <w:rFonts w:eastAsia="AdvGulliv-R" w:cs="Arial"/>
          <w:szCs w:val="18"/>
        </w:rPr>
        <w:t>Inocul</w:t>
      </w:r>
      <w:r w:rsidR="00C63888" w:rsidRPr="00885826">
        <w:rPr>
          <w:rFonts w:eastAsia="AdvGulliv-R" w:cs="Arial"/>
          <w:szCs w:val="18"/>
        </w:rPr>
        <w:t>um</w:t>
      </w:r>
      <w:r w:rsidR="00BE3FF8" w:rsidRPr="00885826">
        <w:rPr>
          <w:rFonts w:eastAsia="AdvGulliv-R" w:cs="Arial"/>
          <w:szCs w:val="18"/>
        </w:rPr>
        <w:t>s</w:t>
      </w:r>
      <w:r w:rsidR="00C63888" w:rsidRPr="00885826">
        <w:rPr>
          <w:rFonts w:eastAsia="AdvGulliv-R" w:cs="Arial"/>
          <w:szCs w:val="18"/>
        </w:rPr>
        <w:t xml:space="preserve"> was cultured</w:t>
      </w:r>
      <w:r w:rsidR="003F0B10" w:rsidRPr="00885826">
        <w:rPr>
          <w:rFonts w:eastAsia="AdvGulliv-R" w:cs="Arial"/>
          <w:szCs w:val="18"/>
        </w:rPr>
        <w:t xml:space="preserve"> for about one week </w:t>
      </w:r>
      <w:r w:rsidR="003F0B10" w:rsidRPr="00885826">
        <w:rPr>
          <w:rFonts w:cs="Arial"/>
          <w:szCs w:val="18"/>
        </w:rPr>
        <w:t>once it</w:t>
      </w:r>
      <w:r w:rsidR="003F0B10" w:rsidRPr="00885826">
        <w:rPr>
          <w:rFonts w:eastAsia="AdvGulliv-R" w:cs="Arial"/>
          <w:szCs w:val="18"/>
        </w:rPr>
        <w:t xml:space="preserve"> reached the end of exponential growth phase. </w:t>
      </w:r>
      <w:r w:rsidR="00BE3FF8" w:rsidRPr="00885826">
        <w:rPr>
          <w:szCs w:val="18"/>
        </w:rPr>
        <w:t>B</w:t>
      </w:r>
      <w:r w:rsidR="003E1C3A" w:rsidRPr="00885826">
        <w:rPr>
          <w:szCs w:val="18"/>
        </w:rPr>
        <w:t>WW</w:t>
      </w:r>
      <w:r w:rsidR="0012203F" w:rsidRPr="00885826">
        <w:rPr>
          <w:szCs w:val="18"/>
        </w:rPr>
        <w:t xml:space="preserve"> </w:t>
      </w:r>
      <w:r w:rsidRPr="00885826">
        <w:rPr>
          <w:szCs w:val="18"/>
        </w:rPr>
        <w:t>w</w:t>
      </w:r>
      <w:r w:rsidR="0012203F" w:rsidRPr="00885826">
        <w:rPr>
          <w:szCs w:val="18"/>
        </w:rPr>
        <w:t>as</w:t>
      </w:r>
      <w:r w:rsidRPr="00885826">
        <w:rPr>
          <w:szCs w:val="18"/>
        </w:rPr>
        <w:t xml:space="preserve"> collected from </w:t>
      </w:r>
      <w:r w:rsidR="0012203F" w:rsidRPr="00885826">
        <w:rPr>
          <w:szCs w:val="18"/>
        </w:rPr>
        <w:t xml:space="preserve">a </w:t>
      </w:r>
      <w:r w:rsidR="00B9065B" w:rsidRPr="00885826">
        <w:rPr>
          <w:szCs w:val="18"/>
        </w:rPr>
        <w:t>br</w:t>
      </w:r>
      <w:r w:rsidR="0012203F" w:rsidRPr="00885826">
        <w:rPr>
          <w:szCs w:val="18"/>
        </w:rPr>
        <w:t>ewery facility</w:t>
      </w:r>
      <w:r w:rsidR="00B9065B" w:rsidRPr="00885826">
        <w:rPr>
          <w:szCs w:val="18"/>
        </w:rPr>
        <w:t xml:space="preserve"> </w:t>
      </w:r>
      <w:r w:rsidR="00287255" w:rsidRPr="00885826">
        <w:rPr>
          <w:szCs w:val="18"/>
        </w:rPr>
        <w:t xml:space="preserve">“Birrificio Ducale”, </w:t>
      </w:r>
      <w:r w:rsidR="00E75F97" w:rsidRPr="00885826">
        <w:rPr>
          <w:szCs w:val="18"/>
        </w:rPr>
        <w:t xml:space="preserve">located </w:t>
      </w:r>
      <w:r w:rsidR="00B9065B" w:rsidRPr="00885826">
        <w:rPr>
          <w:szCs w:val="18"/>
        </w:rPr>
        <w:t xml:space="preserve">in </w:t>
      </w:r>
      <w:r w:rsidR="00287255" w:rsidRPr="00885826">
        <w:rPr>
          <w:szCs w:val="18"/>
        </w:rPr>
        <w:t>Soragna (PR)</w:t>
      </w:r>
      <w:r w:rsidR="0016677D" w:rsidRPr="00885826">
        <w:rPr>
          <w:szCs w:val="18"/>
        </w:rPr>
        <w:t>, Italy</w:t>
      </w:r>
      <w:r w:rsidRPr="00885826">
        <w:rPr>
          <w:szCs w:val="18"/>
        </w:rPr>
        <w:t xml:space="preserve">. </w:t>
      </w:r>
      <w:r w:rsidR="001F6852" w:rsidRPr="00885826">
        <w:rPr>
          <w:rFonts w:cs="Arial"/>
          <w:szCs w:val="18"/>
        </w:rPr>
        <w:t xml:space="preserve">An average range of the main chemical-physical parameters for </w:t>
      </w:r>
      <w:r w:rsidR="0012203F" w:rsidRPr="00885826">
        <w:rPr>
          <w:rFonts w:cs="Arial"/>
          <w:szCs w:val="18"/>
        </w:rPr>
        <w:t>this effluent</w:t>
      </w:r>
      <w:r w:rsidR="001F6852" w:rsidRPr="00885826">
        <w:rPr>
          <w:rFonts w:cs="Arial"/>
          <w:szCs w:val="18"/>
        </w:rPr>
        <w:t xml:space="preserve"> is shown in Table 1. Once collected </w:t>
      </w:r>
      <w:r w:rsidR="00BE3FF8" w:rsidRPr="00885826">
        <w:rPr>
          <w:rFonts w:cs="Arial"/>
          <w:szCs w:val="18"/>
        </w:rPr>
        <w:t>B</w:t>
      </w:r>
      <w:r w:rsidR="0012203F" w:rsidRPr="00885826">
        <w:rPr>
          <w:rFonts w:cs="Arial"/>
          <w:szCs w:val="18"/>
        </w:rPr>
        <w:t>WW was</w:t>
      </w:r>
      <w:r w:rsidR="001F6852" w:rsidRPr="00885826">
        <w:rPr>
          <w:rFonts w:cs="Arial"/>
          <w:szCs w:val="18"/>
        </w:rPr>
        <w:t xml:space="preserve"> </w:t>
      </w:r>
      <w:r w:rsidR="001F6852" w:rsidRPr="00885826">
        <w:rPr>
          <w:rFonts w:eastAsia="AdvGulliv-R" w:cs="Arial"/>
          <w:szCs w:val="18"/>
        </w:rPr>
        <w:t>stored at 4</w:t>
      </w:r>
      <w:r w:rsidR="00437FE5" w:rsidRPr="00885826">
        <w:rPr>
          <w:rFonts w:eastAsia="AdvGulliv-R" w:cs="Arial"/>
          <w:szCs w:val="18"/>
        </w:rPr>
        <w:t xml:space="preserve"> </w:t>
      </w:r>
      <w:r w:rsidR="00437FE5" w:rsidRPr="00885826">
        <w:rPr>
          <w:rFonts w:cs="Arial"/>
          <w:szCs w:val="18"/>
        </w:rPr>
        <w:t>º</w:t>
      </w:r>
      <w:r w:rsidR="001F6852" w:rsidRPr="00885826">
        <w:rPr>
          <w:rFonts w:cs="Arial"/>
          <w:szCs w:val="18"/>
        </w:rPr>
        <w:t>C</w:t>
      </w:r>
      <w:r w:rsidR="001F6852" w:rsidRPr="00885826">
        <w:rPr>
          <w:rFonts w:eastAsia="AdvGulliv-R" w:cs="Arial"/>
          <w:szCs w:val="18"/>
        </w:rPr>
        <w:t xml:space="preserve"> before </w:t>
      </w:r>
      <w:r w:rsidR="0012203F" w:rsidRPr="00885826">
        <w:rPr>
          <w:rFonts w:eastAsia="AdvGulliv-R" w:cs="Arial"/>
          <w:szCs w:val="18"/>
        </w:rPr>
        <w:t>its</w:t>
      </w:r>
      <w:r w:rsidR="001F6852" w:rsidRPr="00885826">
        <w:rPr>
          <w:rFonts w:eastAsia="AdvGulliv-R" w:cs="Arial"/>
          <w:szCs w:val="18"/>
        </w:rPr>
        <w:t xml:space="preserve"> use. Later </w:t>
      </w:r>
      <w:r w:rsidR="0012203F" w:rsidRPr="00885826">
        <w:rPr>
          <w:rFonts w:eastAsia="AdvGulliv-R" w:cs="Arial"/>
          <w:szCs w:val="18"/>
        </w:rPr>
        <w:t>it was</w:t>
      </w:r>
      <w:r w:rsidR="001F6852" w:rsidRPr="00885826">
        <w:rPr>
          <w:rFonts w:eastAsia="AdvGulliv-R" w:cs="Arial"/>
          <w:szCs w:val="18"/>
        </w:rPr>
        <w:t xml:space="preserve"> filtered using glass filter microfiber disks (</w:t>
      </w:r>
      <w:r w:rsidR="001F6852" w:rsidRPr="00885826">
        <w:rPr>
          <w:rFonts w:cs="Arial"/>
          <w:szCs w:val="18"/>
        </w:rPr>
        <w:t>GF/C</w:t>
      </w:r>
      <w:r w:rsidR="001F6852" w:rsidRPr="00885826">
        <w:rPr>
          <w:rFonts w:cs="Arial"/>
          <w:szCs w:val="18"/>
          <w:vertAlign w:val="superscript"/>
        </w:rPr>
        <w:t>TM</w:t>
      </w:r>
      <w:r w:rsidR="001F6852" w:rsidRPr="00885826">
        <w:rPr>
          <w:rFonts w:cs="Arial"/>
          <w:szCs w:val="18"/>
        </w:rPr>
        <w:t xml:space="preserve"> 47 mm diameter, Whatman</w:t>
      </w:r>
      <w:r w:rsidR="001F6852" w:rsidRPr="00885826">
        <w:rPr>
          <w:rFonts w:eastAsia="AdvGulliv-R" w:cs="Arial"/>
          <w:szCs w:val="18"/>
        </w:rPr>
        <w:t xml:space="preserve">, Incofar Srl, Modena, MO, Italy), deprived of solid materials and then sterilized </w:t>
      </w:r>
      <w:r w:rsidR="004B5F57" w:rsidRPr="00885826">
        <w:rPr>
          <w:rFonts w:cs="Arial"/>
          <w:szCs w:val="18"/>
        </w:rPr>
        <w:t>at 121</w:t>
      </w:r>
      <w:r w:rsidR="00437FE5" w:rsidRPr="00885826">
        <w:rPr>
          <w:rFonts w:cs="Arial"/>
          <w:szCs w:val="18"/>
        </w:rPr>
        <w:t xml:space="preserve"> </w:t>
      </w:r>
      <w:r w:rsidR="004B5F57" w:rsidRPr="00885826">
        <w:rPr>
          <w:rFonts w:cs="Arial"/>
          <w:szCs w:val="18"/>
        </w:rPr>
        <w:t>º</w:t>
      </w:r>
      <w:r w:rsidR="001F6852" w:rsidRPr="00885826">
        <w:rPr>
          <w:rFonts w:cs="Arial"/>
          <w:szCs w:val="18"/>
        </w:rPr>
        <w:t xml:space="preserve">C </w:t>
      </w:r>
      <w:r w:rsidR="001F6852" w:rsidRPr="00885826">
        <w:rPr>
          <w:szCs w:val="18"/>
        </w:rPr>
        <w:t xml:space="preserve">and 0.1 MPa </w:t>
      </w:r>
      <w:r w:rsidR="001F6852" w:rsidRPr="00885826">
        <w:rPr>
          <w:rFonts w:cs="Arial"/>
          <w:szCs w:val="18"/>
        </w:rPr>
        <w:t>for 20 min</w:t>
      </w:r>
      <w:r w:rsidR="0012203F" w:rsidRPr="00885826">
        <w:rPr>
          <w:rFonts w:eastAsia="AdvGulliv-R" w:cs="Arial"/>
          <w:szCs w:val="18"/>
        </w:rPr>
        <w:t xml:space="preserve"> before microalgae</w:t>
      </w:r>
      <w:r w:rsidR="001F6852" w:rsidRPr="00885826">
        <w:rPr>
          <w:rFonts w:eastAsia="AdvGulliv-R" w:cs="Arial"/>
          <w:szCs w:val="18"/>
        </w:rPr>
        <w:t xml:space="preserve"> cultivation. </w:t>
      </w:r>
    </w:p>
    <w:p w:rsidR="00732C41" w:rsidRPr="00885826" w:rsidRDefault="003E1C3A" w:rsidP="00732C41">
      <w:pPr>
        <w:autoSpaceDE w:val="0"/>
        <w:autoSpaceDN w:val="0"/>
        <w:adjustRightInd w:val="0"/>
        <w:spacing w:before="120" w:after="120"/>
        <w:rPr>
          <w:rFonts w:cs="Arial"/>
          <w:b/>
          <w:szCs w:val="18"/>
        </w:rPr>
      </w:pPr>
      <w:r w:rsidRPr="00885826">
        <w:rPr>
          <w:rFonts w:cs="Arial"/>
          <w:b/>
          <w:szCs w:val="18"/>
        </w:rPr>
        <w:t>2.3</w:t>
      </w:r>
      <w:r w:rsidR="00732C41" w:rsidRPr="00885826">
        <w:rPr>
          <w:rFonts w:cs="Arial"/>
          <w:b/>
          <w:szCs w:val="18"/>
        </w:rPr>
        <w:t xml:space="preserve"> </w:t>
      </w:r>
      <w:r w:rsidR="008235C6" w:rsidRPr="00885826">
        <w:rPr>
          <w:rFonts w:cs="Arial"/>
          <w:b/>
          <w:szCs w:val="18"/>
        </w:rPr>
        <w:t>Culture medium and algae c</w:t>
      </w:r>
      <w:r w:rsidR="00732C41" w:rsidRPr="00885826">
        <w:rPr>
          <w:rFonts w:cs="Arial"/>
          <w:b/>
          <w:szCs w:val="18"/>
        </w:rPr>
        <w:t>ultivation</w:t>
      </w:r>
    </w:p>
    <w:p w:rsidR="00732C41" w:rsidRPr="00885826" w:rsidRDefault="00ED4008" w:rsidP="000E0632">
      <w:pPr>
        <w:rPr>
          <w:rFonts w:ascii="Times New Roman" w:hAnsi="Times New Roman"/>
          <w:sz w:val="24"/>
          <w:szCs w:val="24"/>
        </w:rPr>
      </w:pPr>
      <w:r w:rsidRPr="00885826">
        <w:rPr>
          <w:szCs w:val="18"/>
        </w:rPr>
        <w:t>1</w:t>
      </w:r>
      <w:r w:rsidR="000E0632" w:rsidRPr="00885826">
        <w:rPr>
          <w:szCs w:val="18"/>
        </w:rPr>
        <w:t xml:space="preserve"> </w:t>
      </w:r>
      <w:r w:rsidR="004B5F57" w:rsidRPr="00885826">
        <w:rPr>
          <w:szCs w:val="18"/>
        </w:rPr>
        <w:t>L</w:t>
      </w:r>
      <w:r w:rsidR="006B3C0C" w:rsidRPr="00885826">
        <w:rPr>
          <w:szCs w:val="18"/>
        </w:rPr>
        <w:t xml:space="preserve"> glass flask</w:t>
      </w:r>
      <w:r w:rsidR="00C63888" w:rsidRPr="00885826">
        <w:rPr>
          <w:szCs w:val="18"/>
        </w:rPr>
        <w:t xml:space="preserve">s, referred as </w:t>
      </w:r>
      <w:r w:rsidR="000E0632" w:rsidRPr="00885826">
        <w:rPr>
          <w:szCs w:val="18"/>
        </w:rPr>
        <w:t>PBRs, were used for algae cultivation</w:t>
      </w:r>
      <w:r w:rsidR="006B3C0C" w:rsidRPr="00885826">
        <w:rPr>
          <w:szCs w:val="18"/>
        </w:rPr>
        <w:t xml:space="preserve">. PBRs </w:t>
      </w:r>
      <w:r w:rsidR="006B3C0C" w:rsidRPr="00885826">
        <w:rPr>
          <w:rFonts w:eastAsia="AdvGulliv-R" w:cs="Arial"/>
          <w:szCs w:val="18"/>
        </w:rPr>
        <w:t>were covered with a cotton cup for air diffusion (0.03% CO</w:t>
      </w:r>
      <w:r w:rsidR="006B3C0C" w:rsidRPr="00885826">
        <w:rPr>
          <w:rFonts w:eastAsia="AdvGulliv-R" w:cs="Arial"/>
          <w:szCs w:val="18"/>
          <w:vertAlign w:val="subscript"/>
        </w:rPr>
        <w:t>2</w:t>
      </w:r>
      <w:r w:rsidR="006B3C0C" w:rsidRPr="00885826">
        <w:rPr>
          <w:rFonts w:eastAsia="AdvGulliv-R" w:cs="Arial"/>
          <w:szCs w:val="18"/>
        </w:rPr>
        <w:t xml:space="preserve"> v v</w:t>
      </w:r>
      <w:r w:rsidR="006B3C0C" w:rsidRPr="00885826">
        <w:rPr>
          <w:rFonts w:eastAsia="AdvGulliv-R" w:cs="Arial"/>
          <w:szCs w:val="18"/>
          <w:vertAlign w:val="superscript"/>
        </w:rPr>
        <w:t>-1</w:t>
      </w:r>
      <w:r w:rsidR="006B3C0C" w:rsidRPr="00885826">
        <w:rPr>
          <w:rFonts w:eastAsia="AdvGulliv-R" w:cs="Arial"/>
          <w:szCs w:val="18"/>
        </w:rPr>
        <w:t xml:space="preserve">) and daily shaken manually </w:t>
      </w:r>
      <w:r w:rsidR="006B3C0C" w:rsidRPr="00885826">
        <w:rPr>
          <w:rFonts w:cs="Arial"/>
          <w:szCs w:val="18"/>
        </w:rPr>
        <w:t>at room temperature</w:t>
      </w:r>
      <w:r w:rsidR="006B3C0C" w:rsidRPr="00885826">
        <w:rPr>
          <w:rFonts w:eastAsia="AdvGulliv-R" w:cs="Arial"/>
          <w:szCs w:val="18"/>
        </w:rPr>
        <w:t xml:space="preserve">. </w:t>
      </w:r>
      <w:r w:rsidR="006B3C0C" w:rsidRPr="00885826">
        <w:rPr>
          <w:rFonts w:cs="Arial"/>
          <w:szCs w:val="18"/>
        </w:rPr>
        <w:t xml:space="preserve">They were illuminated with a photoperiod of 12 h light/12 h dark by white fluorescent lamps </w:t>
      </w:r>
      <w:r w:rsidR="006B3C0C" w:rsidRPr="00885826">
        <w:rPr>
          <w:rFonts w:eastAsia="AdvGulliv-R" w:cs="Arial"/>
          <w:szCs w:val="18"/>
        </w:rPr>
        <w:t>providing a light intensity of 85 µmol m</w:t>
      </w:r>
      <w:r w:rsidR="006B3C0C" w:rsidRPr="00885826">
        <w:rPr>
          <w:rFonts w:eastAsia="AdvGulliv-R" w:cs="Arial"/>
          <w:szCs w:val="18"/>
          <w:vertAlign w:val="superscript"/>
        </w:rPr>
        <w:t>-2</w:t>
      </w:r>
      <w:r w:rsidR="006B3C0C" w:rsidRPr="00885826">
        <w:rPr>
          <w:rFonts w:eastAsia="AdvGulliv-R" w:cs="Arial"/>
          <w:szCs w:val="18"/>
        </w:rPr>
        <w:t xml:space="preserve"> s</w:t>
      </w:r>
      <w:r w:rsidR="006B3C0C" w:rsidRPr="00885826">
        <w:rPr>
          <w:rFonts w:eastAsia="AdvGulliv-R" w:cs="Arial"/>
          <w:szCs w:val="18"/>
          <w:vertAlign w:val="superscript"/>
        </w:rPr>
        <w:t>-1</w:t>
      </w:r>
      <w:r w:rsidR="006B3C0C" w:rsidRPr="00885826">
        <w:rPr>
          <w:rFonts w:eastAsia="AdvGulliv-R" w:cs="Arial"/>
          <w:szCs w:val="18"/>
        </w:rPr>
        <w:t>.</w:t>
      </w:r>
      <w:r w:rsidR="006B3C0C" w:rsidRPr="00885826">
        <w:rPr>
          <w:szCs w:val="18"/>
        </w:rPr>
        <w:t xml:space="preserve"> </w:t>
      </w:r>
      <w:r w:rsidR="000E0632" w:rsidRPr="00885826">
        <w:rPr>
          <w:szCs w:val="18"/>
        </w:rPr>
        <w:t>The initial working volume of the PBR</w:t>
      </w:r>
      <w:r w:rsidR="006B3C0C" w:rsidRPr="00885826">
        <w:rPr>
          <w:szCs w:val="18"/>
        </w:rPr>
        <w:t>s</w:t>
      </w:r>
      <w:r w:rsidR="000E0632" w:rsidRPr="00885826">
        <w:rPr>
          <w:szCs w:val="18"/>
        </w:rPr>
        <w:t xml:space="preserve"> and </w:t>
      </w:r>
      <w:r w:rsidR="000E0632" w:rsidRPr="00885826">
        <w:rPr>
          <w:rFonts w:cs="Arial"/>
          <w:szCs w:val="18"/>
        </w:rPr>
        <w:t>cell concentration were</w:t>
      </w:r>
      <w:r w:rsidRPr="00885826">
        <w:rPr>
          <w:szCs w:val="18"/>
        </w:rPr>
        <w:t xml:space="preserve"> 5</w:t>
      </w:r>
      <w:r w:rsidR="004B5F57" w:rsidRPr="00885826">
        <w:rPr>
          <w:szCs w:val="18"/>
        </w:rPr>
        <w:t>00 mL</w:t>
      </w:r>
      <w:r w:rsidR="000E0632" w:rsidRPr="00885826">
        <w:rPr>
          <w:szCs w:val="18"/>
        </w:rPr>
        <w:t xml:space="preserve"> and </w:t>
      </w:r>
      <w:r w:rsidR="00732C41" w:rsidRPr="00885826">
        <w:rPr>
          <w:rFonts w:cs="Arial"/>
          <w:szCs w:val="18"/>
        </w:rPr>
        <w:t>0.1 g L</w:t>
      </w:r>
      <w:r w:rsidR="00732C41" w:rsidRPr="00885826">
        <w:rPr>
          <w:rFonts w:cs="Arial"/>
          <w:szCs w:val="18"/>
          <w:vertAlign w:val="superscript"/>
        </w:rPr>
        <w:t>-1</w:t>
      </w:r>
      <w:r w:rsidR="005075ED" w:rsidRPr="00885826">
        <w:rPr>
          <w:rFonts w:cs="Arial"/>
          <w:szCs w:val="18"/>
        </w:rPr>
        <w:t>, respectively</w:t>
      </w:r>
      <w:r w:rsidR="000E0632" w:rsidRPr="00885826">
        <w:rPr>
          <w:rFonts w:cs="Arial"/>
          <w:szCs w:val="18"/>
        </w:rPr>
        <w:t>.</w:t>
      </w:r>
      <w:r w:rsidR="00732C41" w:rsidRPr="00885826">
        <w:rPr>
          <w:rFonts w:cs="Arial"/>
          <w:szCs w:val="18"/>
        </w:rPr>
        <w:t xml:space="preserve"> </w:t>
      </w:r>
      <w:r w:rsidR="001F6852" w:rsidRPr="00885826">
        <w:rPr>
          <w:rFonts w:cs="Arial"/>
          <w:szCs w:val="18"/>
        </w:rPr>
        <w:t xml:space="preserve">The culture medium used as control was a modified Doucha whose composition </w:t>
      </w:r>
      <w:r w:rsidR="009E5E68" w:rsidRPr="00885826">
        <w:rPr>
          <w:rFonts w:cs="Arial"/>
          <w:szCs w:val="18"/>
        </w:rPr>
        <w:t>is reported in our previous work (Miotti et al. 2023).</w:t>
      </w:r>
      <w:r w:rsidR="000051CD" w:rsidRPr="00885826">
        <w:rPr>
          <w:rFonts w:cs="Arial"/>
          <w:szCs w:val="18"/>
        </w:rPr>
        <w:t xml:space="preserve"> </w:t>
      </w:r>
      <w:r w:rsidR="00732C41" w:rsidRPr="00885826">
        <w:rPr>
          <w:rFonts w:cs="Arial"/>
          <w:szCs w:val="18"/>
        </w:rPr>
        <w:t xml:space="preserve">After </w:t>
      </w:r>
      <w:r w:rsidR="006B3C0C" w:rsidRPr="00885826">
        <w:rPr>
          <w:rFonts w:cs="Arial"/>
          <w:szCs w:val="18"/>
        </w:rPr>
        <w:t xml:space="preserve">two weeks </w:t>
      </w:r>
      <w:r w:rsidR="00732C41" w:rsidRPr="00885826">
        <w:rPr>
          <w:rFonts w:cs="Arial"/>
          <w:szCs w:val="18"/>
        </w:rPr>
        <w:t>of cell growth, the cult</w:t>
      </w:r>
      <w:r w:rsidR="004B5F57" w:rsidRPr="00885826">
        <w:rPr>
          <w:rFonts w:cs="Arial"/>
          <w:szCs w:val="18"/>
        </w:rPr>
        <w:t xml:space="preserve">ures were centrifuged at 9722 g </w:t>
      </w:r>
      <w:r w:rsidR="00C62F40" w:rsidRPr="00885826">
        <w:rPr>
          <w:rFonts w:cs="Arial"/>
          <w:szCs w:val="18"/>
          <w:lang w:val="en-US"/>
        </w:rPr>
        <w:t>RCF</w:t>
      </w:r>
      <w:r w:rsidR="00C62F40" w:rsidRPr="00885826">
        <w:rPr>
          <w:rFonts w:cs="Arial"/>
          <w:szCs w:val="18"/>
          <w:vertAlign w:val="superscript"/>
          <w:lang w:val="en-US"/>
        </w:rPr>
        <w:t xml:space="preserve">-1 </w:t>
      </w:r>
      <w:r w:rsidR="00732C41" w:rsidRPr="00885826">
        <w:rPr>
          <w:rFonts w:cs="Arial"/>
          <w:szCs w:val="18"/>
        </w:rPr>
        <w:t xml:space="preserve">for 10 min. The liquid phase was separated </w:t>
      </w:r>
      <w:r w:rsidR="006B3C0C" w:rsidRPr="00885826">
        <w:rPr>
          <w:rFonts w:cs="Arial"/>
          <w:szCs w:val="18"/>
        </w:rPr>
        <w:t xml:space="preserve">from the pellet and the latter used </w:t>
      </w:r>
      <w:r w:rsidR="00732C41" w:rsidRPr="00885826">
        <w:rPr>
          <w:rFonts w:cs="Arial"/>
          <w:szCs w:val="18"/>
        </w:rPr>
        <w:t xml:space="preserve">for </w:t>
      </w:r>
      <w:r w:rsidR="001F6852" w:rsidRPr="00885826">
        <w:rPr>
          <w:rFonts w:cs="Arial"/>
          <w:szCs w:val="18"/>
        </w:rPr>
        <w:t>fatty acids methyl esters (FAME)</w:t>
      </w:r>
      <w:r w:rsidR="000E0632" w:rsidRPr="00885826">
        <w:rPr>
          <w:rFonts w:cs="Arial"/>
          <w:szCs w:val="18"/>
        </w:rPr>
        <w:t xml:space="preserve"> analysis</w:t>
      </w:r>
      <w:r w:rsidR="00732C41" w:rsidRPr="00885826">
        <w:rPr>
          <w:rFonts w:cs="Arial"/>
          <w:szCs w:val="18"/>
        </w:rPr>
        <w:t xml:space="preserve">. </w:t>
      </w:r>
    </w:p>
    <w:p w:rsidR="00732C41" w:rsidRPr="00885826" w:rsidRDefault="003E1C3A" w:rsidP="00732C41">
      <w:pPr>
        <w:autoSpaceDE w:val="0"/>
        <w:autoSpaceDN w:val="0"/>
        <w:adjustRightInd w:val="0"/>
        <w:spacing w:before="120" w:after="120"/>
        <w:rPr>
          <w:rFonts w:cs="Arial"/>
          <w:b/>
          <w:szCs w:val="18"/>
        </w:rPr>
      </w:pPr>
      <w:r w:rsidRPr="00885826">
        <w:rPr>
          <w:rFonts w:cs="Arial"/>
          <w:b/>
          <w:szCs w:val="18"/>
        </w:rPr>
        <w:t>2.4</w:t>
      </w:r>
      <w:r w:rsidR="00732C41" w:rsidRPr="00885826">
        <w:rPr>
          <w:rFonts w:cs="Arial"/>
          <w:b/>
          <w:szCs w:val="18"/>
        </w:rPr>
        <w:t xml:space="preserve"> Characterization of microalgae growth pattern</w:t>
      </w:r>
      <w:r w:rsidR="00CE21E9" w:rsidRPr="00885826">
        <w:rPr>
          <w:rFonts w:cs="Arial"/>
          <w:b/>
          <w:szCs w:val="18"/>
        </w:rPr>
        <w:t xml:space="preserve">   </w:t>
      </w:r>
    </w:p>
    <w:p w:rsidR="001F6852" w:rsidRPr="00885826" w:rsidRDefault="00770A6B" w:rsidP="00904361">
      <w:pPr>
        <w:rPr>
          <w:rFonts w:cs="Arial"/>
          <w:szCs w:val="18"/>
        </w:rPr>
      </w:pPr>
      <w:r w:rsidRPr="00885826">
        <w:rPr>
          <w:rFonts w:cs="Arial"/>
          <w:szCs w:val="18"/>
        </w:rPr>
        <w:t xml:space="preserve">Microalgae growth in the culture was monitored by measuring the optical density (OD) at </w:t>
      </w:r>
      <w:r w:rsidR="00392148" w:rsidRPr="00885826">
        <w:rPr>
          <w:rFonts w:cs="Arial"/>
          <w:szCs w:val="18"/>
        </w:rPr>
        <w:t>680 nm</w:t>
      </w:r>
      <w:r w:rsidRPr="00885826">
        <w:rPr>
          <w:rFonts w:cs="Arial"/>
          <w:szCs w:val="18"/>
        </w:rPr>
        <w:t>. T</w:t>
      </w:r>
      <w:r w:rsidR="008235C6" w:rsidRPr="00885826">
        <w:rPr>
          <w:rFonts w:cs="Arial"/>
          <w:szCs w:val="18"/>
        </w:rPr>
        <w:t>he detailed procedure adopted for</w:t>
      </w:r>
      <w:r w:rsidRPr="00885826">
        <w:rPr>
          <w:rFonts w:cs="Arial"/>
          <w:szCs w:val="18"/>
        </w:rPr>
        <w:t xml:space="preserve"> monitor</w:t>
      </w:r>
      <w:r w:rsidR="008235C6" w:rsidRPr="00885826">
        <w:rPr>
          <w:rFonts w:cs="Arial"/>
          <w:szCs w:val="18"/>
        </w:rPr>
        <w:t>ing</w:t>
      </w:r>
      <w:r w:rsidRPr="00885826">
        <w:rPr>
          <w:rFonts w:cs="Arial"/>
          <w:szCs w:val="18"/>
        </w:rPr>
        <w:t xml:space="preserve"> algal growth was re</w:t>
      </w:r>
      <w:r w:rsidR="00BC6104" w:rsidRPr="00885826">
        <w:rPr>
          <w:rFonts w:cs="Arial"/>
          <w:szCs w:val="18"/>
        </w:rPr>
        <w:t xml:space="preserve">ported in Lutzu et al. (2020b). </w:t>
      </w:r>
      <w:r w:rsidR="00B306D3" w:rsidRPr="00885826">
        <w:rPr>
          <w:rFonts w:cs="Arial"/>
          <w:szCs w:val="18"/>
        </w:rPr>
        <w:t xml:space="preserve">The </w:t>
      </w:r>
      <w:r w:rsidR="00287255" w:rsidRPr="00885826">
        <w:rPr>
          <w:rFonts w:cs="Arial"/>
          <w:szCs w:val="18"/>
        </w:rPr>
        <w:t>cell concentration (dry weight</w:t>
      </w:r>
      <w:r w:rsidR="008235C6" w:rsidRPr="00885826">
        <w:rPr>
          <w:rFonts w:cs="Arial"/>
          <w:szCs w:val="18"/>
        </w:rPr>
        <w:t>)</w:t>
      </w:r>
      <w:r w:rsidR="00B306D3" w:rsidRPr="00885826">
        <w:rPr>
          <w:rFonts w:cs="Arial"/>
          <w:szCs w:val="18"/>
        </w:rPr>
        <w:t xml:space="preserve"> X</w:t>
      </w:r>
      <w:r w:rsidR="00B306D3" w:rsidRPr="00885826">
        <w:rPr>
          <w:rFonts w:cs="Arial"/>
          <w:szCs w:val="18"/>
          <w:vertAlign w:val="subscript"/>
        </w:rPr>
        <w:t>dw</w:t>
      </w:r>
      <w:r w:rsidR="00B306D3" w:rsidRPr="00885826">
        <w:rPr>
          <w:rFonts w:cs="Arial"/>
          <w:szCs w:val="18"/>
        </w:rPr>
        <w:t xml:space="preserve"> (g L</w:t>
      </w:r>
      <w:r w:rsidR="00B306D3" w:rsidRPr="00885826">
        <w:rPr>
          <w:rFonts w:eastAsia="AdvOT8608a8d1+22" w:cs="Arial"/>
          <w:szCs w:val="18"/>
          <w:vertAlign w:val="superscript"/>
        </w:rPr>
        <w:t>−</w:t>
      </w:r>
      <w:r w:rsidR="00B306D3" w:rsidRPr="00885826">
        <w:rPr>
          <w:rFonts w:cs="Arial"/>
          <w:szCs w:val="18"/>
          <w:vertAlign w:val="superscript"/>
        </w:rPr>
        <w:t>1</w:t>
      </w:r>
      <w:r w:rsidR="00B306D3" w:rsidRPr="00885826">
        <w:rPr>
          <w:rFonts w:cs="Arial"/>
          <w:szCs w:val="18"/>
        </w:rPr>
        <w:t xml:space="preserve">), specific growth rate (μ), </w:t>
      </w:r>
      <w:r w:rsidR="008235C6" w:rsidRPr="00885826">
        <w:rPr>
          <w:rFonts w:cs="Arial"/>
          <w:szCs w:val="18"/>
        </w:rPr>
        <w:t xml:space="preserve">and </w:t>
      </w:r>
      <w:r w:rsidR="00B306D3" w:rsidRPr="00885826">
        <w:rPr>
          <w:rFonts w:cs="Arial"/>
          <w:szCs w:val="18"/>
        </w:rPr>
        <w:t>doubling time (t</w:t>
      </w:r>
      <w:r w:rsidR="00B306D3" w:rsidRPr="00885826">
        <w:rPr>
          <w:rFonts w:cs="Arial"/>
          <w:szCs w:val="18"/>
          <w:vertAlign w:val="subscript"/>
        </w:rPr>
        <w:t>d</w:t>
      </w:r>
      <w:r w:rsidR="00B306D3" w:rsidRPr="00885826">
        <w:rPr>
          <w:rFonts w:cs="Arial"/>
          <w:szCs w:val="18"/>
        </w:rPr>
        <w:t xml:space="preserve">) calculations </w:t>
      </w:r>
      <w:r w:rsidRPr="00885826">
        <w:rPr>
          <w:rFonts w:cs="Arial"/>
          <w:szCs w:val="18"/>
        </w:rPr>
        <w:t>were performed accor</w:t>
      </w:r>
      <w:r w:rsidR="008235C6" w:rsidRPr="00885826">
        <w:rPr>
          <w:rFonts w:cs="Arial"/>
          <w:szCs w:val="18"/>
        </w:rPr>
        <w:t xml:space="preserve">ding to </w:t>
      </w:r>
      <w:r w:rsidR="00BC6104" w:rsidRPr="00885826">
        <w:rPr>
          <w:rFonts w:cs="Arial"/>
          <w:noProof/>
          <w:szCs w:val="18"/>
        </w:rPr>
        <w:t>Zhou and Dunford</w:t>
      </w:r>
      <w:r w:rsidR="008235C6" w:rsidRPr="00885826">
        <w:rPr>
          <w:rFonts w:cs="Arial"/>
          <w:noProof/>
          <w:szCs w:val="18"/>
        </w:rPr>
        <w:t xml:space="preserve"> </w:t>
      </w:r>
      <w:r w:rsidR="008235C6" w:rsidRPr="00885826">
        <w:rPr>
          <w:rFonts w:cs="Arial"/>
          <w:szCs w:val="18"/>
        </w:rPr>
        <w:t>(</w:t>
      </w:r>
      <w:r w:rsidR="00A64FC3" w:rsidRPr="00885826">
        <w:rPr>
          <w:rFonts w:cs="Arial"/>
          <w:szCs w:val="18"/>
        </w:rPr>
        <w:fldChar w:fldCharType="begin" w:fldLock="1"/>
      </w:r>
      <w:r w:rsidRPr="00885826">
        <w:rPr>
          <w:rFonts w:cs="Arial"/>
          <w:szCs w:val="18"/>
        </w:rPr>
        <w:instrText>ADDIN CSL_CITATION {"citationItems":[{"id":"ITEM-1","itemData":{"DOI":"10.1007/s11746-013-2225-0","ISSN":"0003021X","abstract":"Biofuels derived from microalgae are considered a viable alternative energy resource that eliminates the major drawbacks associated with biofuels produced from land crops. Strain selection is a critical factor for the success of microalgal production systems. This study evaluates Picochlorum oklahomensis (PO) as a potential microalga strain for biofuel and bioproduct applications. Nannochloropsis oculata (NO) was included in the study as a well-studied reference strain with biomass properties suitable for commercial applications. Growth pattern including specific growth rates, generation time and maximum biomass concentrations in culture media were determined for both PO and NO. Oil and protein contents and fatty acid composition of both strains were analyzed. PO had a higher biomass concentration in the medium and shorter generation time than NO. Both strains were rich in oil, protein and polyunsaturated fatty acids. This study indicates that PO can be a viable strain for bioproduct manufacturing because of its high oil and protein content and biomass productivity. © 2013 AOCS.","author":[{"dropping-particle":"","family":"Zhu","given":"Yan","non-dropping-particle":"","parse-names":false,"suffix":""},{"dropping-particle":"","family":"Dunford","given":"Nurhan Turgut","non-dropping-particle":"","parse-names":false,"suffix":""}],"container-title":"JAOCS, Journal of the American Oil Chemists' Society","id":"ITEM-1","issued":{"date-parts":[["2013"]]},"title":"Growth and biomass characteristics of picochlorum oklahomensis and nannochloropsis oculata","type":"article-journal"},"suppress-author":1,"uris":["http://www.mendeley.com/documents/?uuid=e79766ab-f6e8-49ce-b331-4f0851bfb4ce"]},{"id":"ITEM-2","itemData":{"DOI":"10.13031/trans.12136","ISSN":"21510032","abstract":"The objective of this study was to characterize the growth pattern, lipid content, fatty acid profile, and biomass characteristics of seven algae strains isolated from the same environment and grown in standard media under similar conditions. Proximate composition of the algae biomass was determined using a thermogravimetric analysis method. The growth profile of a selected strain (SP22) in wastewater generated during hydraulic fracturing for natural gas production (frac water) was also examined. Average biomass productivities of SP20, SP46, and SP50 were similar and significantly higher than the other strains examined in this study. Maximum biomass concentration in the culture medium (1.32 g L-1) was achieved with SP46. Green algae strains SP20 and SP22 accumulated significantly higher amounts of lipids than all the cyanobacteria investigated in this study. Saturated fatty acid contents of the algal oils varied between 32.5% and 39.9%. The highest mono-And polyunsaturated fatty acid contents were observed in SP46 and SP22, respectively. Total FAME content was highest in SP22 and second highest in SP20. Growth potential of SP22 in wastewater was also examined. This study demonstrated that SP22 can grow in frac water. Furthermore, enrichment of frac water with nutrients resulted in about 20 times more biomass productivity than that of the frac water as is, with no nutrient addition.","author":[{"dropping-particle":"","family":"Zhou","given":"N.","non-dropping-particle":"","parse-names":false,"suffix":""},{"dropping-particle":"","family":"Dunford","given":"N. T.","non-dropping-particle":"","parse-names":false,"suffix":""}],"container-title":"Transactions of the ASABE","id":"ITEM-2","issued":{"date-parts":[["2017"]]},"title":"Characterization of green microalgae and cyanobacteria isolated from the great salt plains","type":"article-journal"},"suppress-author":1,"uris":["http://www.mendeley.com/documents/?uuid=6fd77588-2e22-4917-8ef0-cf915adf0fe1"]}],"mendeley":{"formattedCitation":"(2017; 2013)","plainTextFormattedCitation":"(2017; 2013)","previouslyFormattedCitation":"(2017; 2013)"},"properties":{"noteIndex":0},"schema":"https://github.com/citation-style-language/schema/raw/master/csl-citation.json"}</w:instrText>
      </w:r>
      <w:r w:rsidR="00A64FC3" w:rsidRPr="00885826">
        <w:rPr>
          <w:rFonts w:cs="Arial"/>
          <w:szCs w:val="18"/>
        </w:rPr>
        <w:fldChar w:fldCharType="separate"/>
      </w:r>
      <w:r w:rsidRPr="00885826">
        <w:rPr>
          <w:rFonts w:cs="Arial"/>
          <w:noProof/>
          <w:szCs w:val="18"/>
        </w:rPr>
        <w:t>2017)</w:t>
      </w:r>
      <w:r w:rsidR="00A64FC3" w:rsidRPr="00885826">
        <w:rPr>
          <w:rFonts w:cs="Arial"/>
          <w:szCs w:val="18"/>
        </w:rPr>
        <w:fldChar w:fldCharType="end"/>
      </w:r>
      <w:r w:rsidRPr="00885826">
        <w:rPr>
          <w:rFonts w:cs="Arial"/>
          <w:szCs w:val="18"/>
        </w:rPr>
        <w:t xml:space="preserve">. </w:t>
      </w:r>
      <w:r w:rsidR="001F6852" w:rsidRPr="00885826">
        <w:rPr>
          <w:rFonts w:cs="Arial"/>
          <w:szCs w:val="18"/>
        </w:rPr>
        <w:t>The average biomass productivity (∆X) was expressed as:</w:t>
      </w:r>
    </w:p>
    <w:p w:rsidR="001F6852" w:rsidRPr="00885826" w:rsidRDefault="001F6852" w:rsidP="001F6852">
      <w:pPr>
        <w:autoSpaceDE w:val="0"/>
        <w:autoSpaceDN w:val="0"/>
        <w:adjustRightInd w:val="0"/>
        <w:rPr>
          <w:rFonts w:cs="Arial"/>
          <w:i/>
          <w:szCs w:val="18"/>
          <w:vertAlign w:val="subscript"/>
        </w:rPr>
      </w:pPr>
      <w:r w:rsidRPr="00885826">
        <w:rPr>
          <w:rFonts w:cs="Arial"/>
          <w:position w:val="-30"/>
          <w:szCs w:val="18"/>
        </w:rPr>
        <w:object w:dxaOrig="1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pt;height:33.4pt" o:ole="">
            <v:imagedata r:id="rId10" o:title=""/>
          </v:shape>
          <o:OLEObject Type="Embed" ProgID="Equation.DSMT4" ShapeID="_x0000_i1025" DrawAspect="Content" ObjectID="_1769595395" r:id="rId11"/>
        </w:object>
      </w:r>
      <w:r w:rsidRPr="00885826">
        <w:rPr>
          <w:rFonts w:cs="Arial"/>
          <w:szCs w:val="18"/>
        </w:rPr>
        <w:tab/>
      </w:r>
      <w:r w:rsidR="008235C6" w:rsidRPr="00885826">
        <w:rPr>
          <w:rFonts w:cs="Arial"/>
          <w:szCs w:val="18"/>
        </w:rPr>
        <w:tab/>
      </w:r>
      <w:r w:rsidR="008235C6" w:rsidRPr="00885826">
        <w:rPr>
          <w:rFonts w:cs="Arial"/>
          <w:szCs w:val="18"/>
        </w:rPr>
        <w:tab/>
      </w:r>
      <w:r w:rsidR="001C0778" w:rsidRPr="00885826">
        <w:rPr>
          <w:rFonts w:cs="Arial"/>
          <w:szCs w:val="18"/>
        </w:rPr>
        <w:t xml:space="preserve"> </w:t>
      </w:r>
      <w:r w:rsidRPr="00885826">
        <w:rPr>
          <w:rFonts w:cs="Arial"/>
          <w:szCs w:val="18"/>
        </w:rPr>
        <w:t>(1)</w:t>
      </w:r>
    </w:p>
    <w:p w:rsidR="00770A6B" w:rsidRPr="00885826" w:rsidRDefault="001C0778" w:rsidP="00770A6B">
      <w:pPr>
        <w:rPr>
          <w:rFonts w:cs="Arial"/>
          <w:szCs w:val="18"/>
        </w:rPr>
      </w:pPr>
      <w:r w:rsidRPr="00885826">
        <w:rPr>
          <w:rFonts w:cs="Arial"/>
          <w:szCs w:val="18"/>
        </w:rPr>
        <w:lastRenderedPageBreak/>
        <w:t xml:space="preserve">where </w:t>
      </w:r>
      <m:oMath>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0</m:t>
            </m:r>
          </m:sub>
        </m:sSub>
      </m:oMath>
      <w:r w:rsidR="00B306D3" w:rsidRPr="00885826">
        <w:rPr>
          <w:rFonts w:cs="Arial"/>
          <w:szCs w:val="18"/>
        </w:rPr>
        <w:t xml:space="preserve"> represent initial time of the cultivation period. </w:t>
      </w:r>
      <w:r w:rsidR="001F6852" w:rsidRPr="00885826">
        <w:rPr>
          <w:rFonts w:cs="Arial"/>
          <w:szCs w:val="18"/>
        </w:rPr>
        <w:t xml:space="preserve">The pH of the cultures was </w:t>
      </w:r>
      <w:r w:rsidR="00770A6B" w:rsidRPr="00885826">
        <w:rPr>
          <w:rFonts w:cs="Arial"/>
          <w:szCs w:val="18"/>
        </w:rPr>
        <w:t>recorded using a pH-meter (</w:t>
      </w:r>
      <w:r w:rsidR="001F6852" w:rsidRPr="00885826">
        <w:rPr>
          <w:rFonts w:cs="Arial"/>
          <w:szCs w:val="18"/>
        </w:rPr>
        <w:t>HI 2210, Hanna Instruments, Woonsocket, RI, US</w:t>
      </w:r>
      <w:r w:rsidR="004B5F57" w:rsidRPr="00885826">
        <w:rPr>
          <w:rFonts w:cs="Arial"/>
          <w:szCs w:val="18"/>
        </w:rPr>
        <w:t>A</w:t>
      </w:r>
      <w:r w:rsidR="00770A6B" w:rsidRPr="00885826">
        <w:rPr>
          <w:rFonts w:cs="Arial"/>
          <w:szCs w:val="18"/>
        </w:rPr>
        <w:t xml:space="preserve">). </w:t>
      </w:r>
    </w:p>
    <w:p w:rsidR="00732C41" w:rsidRPr="00885826" w:rsidRDefault="00732C41" w:rsidP="00732C41">
      <w:pPr>
        <w:autoSpaceDE w:val="0"/>
        <w:autoSpaceDN w:val="0"/>
        <w:adjustRightInd w:val="0"/>
        <w:rPr>
          <w:rFonts w:cs="Arial"/>
          <w:szCs w:val="18"/>
        </w:rPr>
      </w:pPr>
      <w:r w:rsidRPr="00885826">
        <w:rPr>
          <w:rFonts w:cs="Arial"/>
          <w:szCs w:val="18"/>
        </w:rPr>
        <w:t xml:space="preserve"> </w:t>
      </w:r>
    </w:p>
    <w:p w:rsidR="00732C41" w:rsidRPr="00885826" w:rsidRDefault="003E1C3A" w:rsidP="00732C41">
      <w:pPr>
        <w:autoSpaceDE w:val="0"/>
        <w:autoSpaceDN w:val="0"/>
        <w:adjustRightInd w:val="0"/>
        <w:spacing w:before="120" w:after="120"/>
        <w:rPr>
          <w:rFonts w:cs="Arial"/>
          <w:b/>
          <w:szCs w:val="18"/>
        </w:rPr>
      </w:pPr>
      <w:r w:rsidRPr="00885826">
        <w:rPr>
          <w:rFonts w:cs="Arial"/>
          <w:b/>
          <w:szCs w:val="18"/>
        </w:rPr>
        <w:t>2.5</w:t>
      </w:r>
      <w:r w:rsidR="00904361" w:rsidRPr="00885826">
        <w:rPr>
          <w:rFonts w:cs="Arial"/>
          <w:b/>
          <w:szCs w:val="18"/>
        </w:rPr>
        <w:t xml:space="preserve"> FAMEs determination</w:t>
      </w:r>
      <w:r w:rsidR="00732C41" w:rsidRPr="00885826">
        <w:rPr>
          <w:rFonts w:cs="Arial"/>
          <w:b/>
          <w:szCs w:val="18"/>
        </w:rPr>
        <w:t xml:space="preserve"> </w:t>
      </w:r>
    </w:p>
    <w:p w:rsidR="00A07C0C" w:rsidRPr="00885826" w:rsidRDefault="00904361" w:rsidP="0016677D">
      <w:pPr>
        <w:rPr>
          <w:rFonts w:cs="Arial"/>
          <w:szCs w:val="18"/>
        </w:rPr>
      </w:pPr>
      <w:r w:rsidRPr="00885826">
        <w:rPr>
          <w:rFonts w:eastAsia="AdvGulliv-R" w:cs="Arial"/>
          <w:szCs w:val="18"/>
        </w:rPr>
        <w:t xml:space="preserve">FAMEs were prepared according to a modified protocol reported by </w:t>
      </w:r>
      <w:r w:rsidRPr="00885826">
        <w:rPr>
          <w:rFonts w:cs="Arial"/>
          <w:szCs w:val="18"/>
        </w:rPr>
        <w:t>Lage and Gentili (2018)</w:t>
      </w:r>
      <w:r w:rsidR="009E5E68" w:rsidRPr="00885826">
        <w:rPr>
          <w:rFonts w:cs="Arial"/>
          <w:szCs w:val="18"/>
        </w:rPr>
        <w:t>, which has been exhaustively explained in our previous work (Miotti et al. 2023)</w:t>
      </w:r>
      <w:r w:rsidRPr="00885826">
        <w:rPr>
          <w:rFonts w:eastAsia="AdvGulliv-R" w:cs="Arial"/>
          <w:szCs w:val="18"/>
        </w:rPr>
        <w:t xml:space="preserve">. </w:t>
      </w:r>
    </w:p>
    <w:p w:rsidR="00732C41" w:rsidRPr="00885826" w:rsidRDefault="003E1C3A" w:rsidP="00732C41">
      <w:pPr>
        <w:autoSpaceDE w:val="0"/>
        <w:autoSpaceDN w:val="0"/>
        <w:adjustRightInd w:val="0"/>
        <w:spacing w:before="120" w:after="120"/>
        <w:rPr>
          <w:rFonts w:cs="Arial"/>
          <w:b/>
          <w:szCs w:val="18"/>
        </w:rPr>
      </w:pPr>
      <w:r w:rsidRPr="00885826">
        <w:rPr>
          <w:rFonts w:cs="Arial"/>
          <w:b/>
          <w:szCs w:val="18"/>
        </w:rPr>
        <w:t>2.6</w:t>
      </w:r>
      <w:r w:rsidR="00732C41" w:rsidRPr="00885826">
        <w:rPr>
          <w:rFonts w:cs="Arial"/>
          <w:b/>
          <w:szCs w:val="18"/>
        </w:rPr>
        <w:t xml:space="preserve"> Data Analysis</w:t>
      </w:r>
    </w:p>
    <w:p w:rsidR="00F93C5F" w:rsidRPr="00885826" w:rsidRDefault="00F93C5F" w:rsidP="00F93C5F">
      <w:pPr>
        <w:pStyle w:val="Paragrafoelenco"/>
        <w:ind w:left="0"/>
        <w:rPr>
          <w:szCs w:val="18"/>
        </w:rPr>
      </w:pPr>
      <w:r w:rsidRPr="00885826">
        <w:rPr>
          <w:szCs w:val="18"/>
        </w:rPr>
        <w:t>All the experiments with algae and ana</w:t>
      </w:r>
      <w:r w:rsidR="00ED4008" w:rsidRPr="00885826">
        <w:rPr>
          <w:szCs w:val="18"/>
        </w:rPr>
        <w:t xml:space="preserve">lytical tests were carried out </w:t>
      </w:r>
      <w:r w:rsidRPr="00885826">
        <w:rPr>
          <w:szCs w:val="18"/>
        </w:rPr>
        <w:t xml:space="preserve">in triplicate, </w:t>
      </w:r>
      <w:r w:rsidR="008235C6" w:rsidRPr="00885826">
        <w:rPr>
          <w:szCs w:val="18"/>
        </w:rPr>
        <w:t xml:space="preserve">with mean values </w:t>
      </w:r>
      <w:r w:rsidRPr="00885826">
        <w:rPr>
          <w:szCs w:val="18"/>
        </w:rPr>
        <w:t xml:space="preserve">for </w:t>
      </w:r>
      <w:r w:rsidR="008235C6" w:rsidRPr="00885826">
        <w:rPr>
          <w:szCs w:val="18"/>
        </w:rPr>
        <w:t>them</w:t>
      </w:r>
      <w:r w:rsidRPr="00885826">
        <w:rPr>
          <w:szCs w:val="18"/>
        </w:rPr>
        <w:t xml:space="preserve">. </w:t>
      </w:r>
      <w:r w:rsidR="00ED4008" w:rsidRPr="00885826">
        <w:rPr>
          <w:szCs w:val="18"/>
        </w:rPr>
        <w:t>MataboAnalyst</w:t>
      </w:r>
      <w:r w:rsidR="008235C6" w:rsidRPr="00885826">
        <w:rPr>
          <w:szCs w:val="18"/>
        </w:rPr>
        <w:t xml:space="preserve"> </w:t>
      </w:r>
      <w:r w:rsidR="00ED4008" w:rsidRPr="00885826">
        <w:rPr>
          <w:szCs w:val="18"/>
        </w:rPr>
        <w:t>5.0</w:t>
      </w:r>
      <w:r w:rsidR="008235C6" w:rsidRPr="00885826">
        <w:rPr>
          <w:szCs w:val="18"/>
        </w:rPr>
        <w:t>,</w:t>
      </w:r>
      <w:r w:rsidR="00ED4008" w:rsidRPr="00885826">
        <w:rPr>
          <w:szCs w:val="18"/>
        </w:rPr>
        <w:t xml:space="preserve"> tuned by the McGills University (Montreal, Canada)</w:t>
      </w:r>
      <w:r w:rsidR="008235C6" w:rsidRPr="00885826">
        <w:rPr>
          <w:szCs w:val="18"/>
        </w:rPr>
        <w:t>,</w:t>
      </w:r>
      <w:r w:rsidR="00ED4008" w:rsidRPr="00885826">
        <w:rPr>
          <w:szCs w:val="18"/>
        </w:rPr>
        <w:t xml:space="preserve"> </w:t>
      </w:r>
      <w:r w:rsidRPr="00885826">
        <w:rPr>
          <w:szCs w:val="18"/>
        </w:rPr>
        <w:t>was used for the statistical analyses of the data. The regression equations correlating dr</w:t>
      </w:r>
      <w:r w:rsidR="00392148" w:rsidRPr="00885826">
        <w:rPr>
          <w:szCs w:val="18"/>
        </w:rPr>
        <w:t xml:space="preserve">y biomass concentration </w:t>
      </w:r>
      <w:r w:rsidR="008235C6" w:rsidRPr="00885826">
        <w:rPr>
          <w:szCs w:val="18"/>
        </w:rPr>
        <w:t>to OD</w:t>
      </w:r>
      <w:r w:rsidR="00392148" w:rsidRPr="00885826">
        <w:rPr>
          <w:szCs w:val="18"/>
        </w:rPr>
        <w:t xml:space="preserve"> </w:t>
      </w:r>
      <w:r w:rsidRPr="00885826">
        <w:rPr>
          <w:szCs w:val="18"/>
        </w:rPr>
        <w:t xml:space="preserve">and </w:t>
      </w:r>
      <w:r w:rsidR="00392148" w:rsidRPr="00885826">
        <w:rPr>
          <w:szCs w:val="18"/>
        </w:rPr>
        <w:t xml:space="preserve">to </w:t>
      </w:r>
      <w:r w:rsidRPr="00885826">
        <w:rPr>
          <w:szCs w:val="18"/>
        </w:rPr>
        <w:t>µ were calculated using Microsoft Office Excel program (Excel 2016 Ink, Microsoft, US</w:t>
      </w:r>
      <w:r w:rsidR="004B5F57" w:rsidRPr="00885826">
        <w:rPr>
          <w:szCs w:val="18"/>
        </w:rPr>
        <w:t>A</w:t>
      </w:r>
      <w:r w:rsidRPr="00885826">
        <w:rPr>
          <w:szCs w:val="18"/>
        </w:rPr>
        <w:t>).</w:t>
      </w:r>
    </w:p>
    <w:p w:rsidR="00732C41" w:rsidRPr="00885826" w:rsidRDefault="00732C41" w:rsidP="008C40CA">
      <w:pPr>
        <w:pStyle w:val="CETHeading1"/>
        <w:numPr>
          <w:ilvl w:val="1"/>
          <w:numId w:val="23"/>
        </w:numPr>
        <w:spacing w:line="264" w:lineRule="auto"/>
      </w:pPr>
      <w:r w:rsidRPr="00885826">
        <w:t>Results and Discussion</w:t>
      </w:r>
    </w:p>
    <w:p w:rsidR="00B306D3" w:rsidRPr="00885826" w:rsidRDefault="00B306D3" w:rsidP="00B306D3">
      <w:pPr>
        <w:pStyle w:val="CETheadingx"/>
      </w:pPr>
      <w:r w:rsidRPr="00885826">
        <w:rPr>
          <w:i/>
        </w:rPr>
        <w:t>C. vulgaris</w:t>
      </w:r>
      <w:r w:rsidRPr="00885826">
        <w:t xml:space="preserve"> growth in </w:t>
      </w:r>
      <w:r w:rsidR="00BE3FF8" w:rsidRPr="00885826">
        <w:t>brewe</w:t>
      </w:r>
      <w:r w:rsidR="00734BD7" w:rsidRPr="00885826">
        <w:t>ry</w:t>
      </w:r>
      <w:r w:rsidRPr="00885826">
        <w:t xml:space="preserve"> wastewater</w:t>
      </w:r>
      <w:r w:rsidR="001D7224" w:rsidRPr="00885826">
        <w:t xml:space="preserve"> supplemented with glycerol</w:t>
      </w:r>
    </w:p>
    <w:p w:rsidR="0016677D" w:rsidRPr="00885826" w:rsidRDefault="00BE3FF8" w:rsidP="00B306D3">
      <w:pPr>
        <w:autoSpaceDE w:val="0"/>
        <w:autoSpaceDN w:val="0"/>
        <w:adjustRightInd w:val="0"/>
        <w:spacing w:before="120" w:after="120"/>
        <w:rPr>
          <w:rFonts w:cs="Arial"/>
          <w:szCs w:val="18"/>
        </w:rPr>
      </w:pPr>
      <w:r w:rsidRPr="00885826">
        <w:rPr>
          <w:rFonts w:cs="Arial"/>
          <w:szCs w:val="18"/>
        </w:rPr>
        <w:t>B</w:t>
      </w:r>
      <w:r w:rsidR="0016677D" w:rsidRPr="00885826">
        <w:rPr>
          <w:rFonts w:cs="Arial"/>
          <w:szCs w:val="18"/>
        </w:rPr>
        <w:t xml:space="preserve">WWs are characterized by huge amount of organic matter as </w:t>
      </w:r>
      <w:r w:rsidR="00CD68BC" w:rsidRPr="00885826">
        <w:rPr>
          <w:rFonts w:cs="Arial"/>
          <w:szCs w:val="18"/>
        </w:rPr>
        <w:t xml:space="preserve">demonstrated by the high </w:t>
      </w:r>
      <w:r w:rsidR="0016677D" w:rsidRPr="00885826">
        <w:rPr>
          <w:rFonts w:cs="Arial"/>
          <w:szCs w:val="18"/>
        </w:rPr>
        <w:t xml:space="preserve">BOD and COD values reported </w:t>
      </w:r>
      <w:r w:rsidR="00734BD7" w:rsidRPr="00885826">
        <w:rPr>
          <w:rFonts w:cs="Arial"/>
          <w:szCs w:val="18"/>
        </w:rPr>
        <w:t>in Table 1</w:t>
      </w:r>
      <w:r w:rsidR="0016677D" w:rsidRPr="00885826">
        <w:rPr>
          <w:rFonts w:cs="Arial"/>
          <w:szCs w:val="18"/>
        </w:rPr>
        <w:t xml:space="preserve">. </w:t>
      </w:r>
      <w:r w:rsidR="00DA47ED" w:rsidRPr="00885826">
        <w:rPr>
          <w:rFonts w:cs="Arial"/>
          <w:szCs w:val="18"/>
        </w:rPr>
        <w:t>On the other hand</w:t>
      </w:r>
      <w:r w:rsidR="00734BD7" w:rsidRPr="00885826">
        <w:rPr>
          <w:rFonts w:cs="Arial"/>
          <w:szCs w:val="18"/>
        </w:rPr>
        <w:t>, these effluent</w:t>
      </w:r>
      <w:r w:rsidR="00A07C0C" w:rsidRPr="00885826">
        <w:rPr>
          <w:rFonts w:cs="Arial"/>
          <w:szCs w:val="18"/>
        </w:rPr>
        <w:t>s are poor in N and P.</w:t>
      </w:r>
    </w:p>
    <w:p w:rsidR="008C40CA" w:rsidRPr="00885826" w:rsidRDefault="008C40CA" w:rsidP="008C40CA">
      <w:pPr>
        <w:pStyle w:val="CETTabletitle"/>
        <w:spacing w:line="264" w:lineRule="auto"/>
        <w:rPr>
          <w:rFonts w:cs="Arial"/>
          <w:szCs w:val="18"/>
          <w:lang w:val="en-US"/>
        </w:rPr>
      </w:pPr>
      <w:r w:rsidRPr="00885826">
        <w:t xml:space="preserve">Table 1: </w:t>
      </w:r>
      <w:r w:rsidR="008515EC" w:rsidRPr="00885826">
        <w:rPr>
          <w:rFonts w:cs="Arial"/>
          <w:szCs w:val="18"/>
          <w:lang w:val="en-US"/>
        </w:rPr>
        <w:t>Range of</w:t>
      </w:r>
      <w:r w:rsidR="00E75F97" w:rsidRPr="00885826">
        <w:rPr>
          <w:rFonts w:cs="Arial"/>
          <w:szCs w:val="18"/>
          <w:lang w:val="en-US"/>
        </w:rPr>
        <w:t xml:space="preserve"> main </w:t>
      </w:r>
      <w:r w:rsidR="001D61B0" w:rsidRPr="00885826">
        <w:rPr>
          <w:rFonts w:cs="Arial"/>
          <w:szCs w:val="18"/>
          <w:lang w:val="en-US"/>
        </w:rPr>
        <w:t>physical-chemical</w:t>
      </w:r>
      <w:r w:rsidR="00D45504" w:rsidRPr="00885826">
        <w:rPr>
          <w:rFonts w:cs="Arial"/>
          <w:szCs w:val="18"/>
          <w:lang w:val="en-US"/>
        </w:rPr>
        <w:t xml:space="preserve"> parameters </w:t>
      </w:r>
      <w:r w:rsidR="00711988" w:rsidRPr="00885826">
        <w:rPr>
          <w:rFonts w:cs="Arial"/>
          <w:szCs w:val="18"/>
          <w:lang w:val="en-US"/>
        </w:rPr>
        <w:t>of</w:t>
      </w:r>
      <w:r w:rsidR="00A420A0" w:rsidRPr="00885826">
        <w:rPr>
          <w:rFonts w:cs="Arial"/>
          <w:szCs w:val="18"/>
          <w:lang w:val="en-US"/>
        </w:rPr>
        <w:t xml:space="preserve"> brewe</w:t>
      </w:r>
      <w:r w:rsidR="001D61B0" w:rsidRPr="00885826">
        <w:rPr>
          <w:rFonts w:cs="Arial"/>
          <w:szCs w:val="18"/>
          <w:lang w:val="en-US"/>
        </w:rPr>
        <w:t>ry</w:t>
      </w:r>
      <w:r w:rsidR="00D45504" w:rsidRPr="00885826">
        <w:rPr>
          <w:rFonts w:cs="Arial"/>
          <w:szCs w:val="18"/>
          <w:lang w:val="en-US"/>
        </w:rPr>
        <w:t xml:space="preserve"> </w:t>
      </w:r>
      <w:r w:rsidR="00E75F97" w:rsidRPr="00885826">
        <w:rPr>
          <w:rFonts w:cs="Arial"/>
          <w:szCs w:val="18"/>
          <w:lang w:val="en-US"/>
        </w:rPr>
        <w:t>wastewater</w:t>
      </w:r>
      <w:r w:rsidR="001D61B0" w:rsidRPr="00885826">
        <w:rPr>
          <w:rFonts w:cs="Arial"/>
          <w:szCs w:val="18"/>
          <w:lang w:val="en-US"/>
        </w:rPr>
        <w:t xml:space="preserve">s </w:t>
      </w:r>
      <w:r w:rsidR="00711988" w:rsidRPr="00885826">
        <w:rPr>
          <w:rFonts w:cs="Arial"/>
          <w:szCs w:val="18"/>
          <w:lang w:val="en-US"/>
        </w:rPr>
        <w:t>used for algae growth</w:t>
      </w:r>
    </w:p>
    <w:tbl>
      <w:tblPr>
        <w:tblW w:w="5038" w:type="pct"/>
        <w:tblCellMar>
          <w:left w:w="70" w:type="dxa"/>
          <w:right w:w="70" w:type="dxa"/>
        </w:tblCellMar>
        <w:tblLook w:val="04A0" w:firstRow="1" w:lastRow="0" w:firstColumn="1" w:lastColumn="0" w:noHBand="0" w:noVBand="1"/>
      </w:tblPr>
      <w:tblGrid>
        <w:gridCol w:w="2751"/>
        <w:gridCol w:w="957"/>
        <w:gridCol w:w="1194"/>
        <w:gridCol w:w="88"/>
        <w:gridCol w:w="4055"/>
        <w:gridCol w:w="47"/>
      </w:tblGrid>
      <w:tr w:rsidR="00885826" w:rsidRPr="00885826" w:rsidTr="00043436">
        <w:trPr>
          <w:trHeight w:val="344"/>
        </w:trPr>
        <w:tc>
          <w:tcPr>
            <w:tcW w:w="1556" w:type="pct"/>
            <w:tcBorders>
              <w:top w:val="single" w:sz="12" w:space="0" w:color="00B050"/>
              <w:bottom w:val="single" w:sz="12" w:space="0" w:color="00B050"/>
            </w:tcBorders>
            <w:shd w:val="clear" w:color="auto" w:fill="auto"/>
            <w:noWrap/>
            <w:vAlign w:val="center"/>
            <w:hideMark/>
          </w:tcPr>
          <w:p w:rsidR="00F436BF" w:rsidRPr="00885826" w:rsidRDefault="00671B93" w:rsidP="004A72B4">
            <w:pPr>
              <w:tabs>
                <w:tab w:val="clear" w:pos="7100"/>
              </w:tabs>
              <w:jc w:val="left"/>
              <w:rPr>
                <w:rFonts w:cs="Arial"/>
                <w:bCs/>
                <w:szCs w:val="18"/>
                <w:lang w:val="en-US" w:eastAsia="it-IT"/>
              </w:rPr>
            </w:pPr>
            <w:r w:rsidRPr="00885826">
              <w:rPr>
                <w:rFonts w:cs="Arial"/>
                <w:bCs/>
                <w:szCs w:val="18"/>
                <w:lang w:val="en-US" w:eastAsia="it-IT"/>
              </w:rPr>
              <w:t xml:space="preserve">          </w:t>
            </w:r>
            <w:r w:rsidR="00F436BF" w:rsidRPr="00885826">
              <w:rPr>
                <w:rFonts w:cs="Arial"/>
                <w:bCs/>
              </w:rPr>
              <w:t>BOD</w:t>
            </w:r>
            <w:r w:rsidR="00F436BF" w:rsidRPr="00885826">
              <w:rPr>
                <w:rFonts w:cs="Arial"/>
                <w:bCs/>
                <w:vertAlign w:val="subscript"/>
              </w:rPr>
              <w:t>5</w:t>
            </w:r>
            <w:r w:rsidR="00F436BF" w:rsidRPr="00885826">
              <w:rPr>
                <w:rFonts w:cs="Arial"/>
                <w:bCs/>
              </w:rPr>
              <w:t xml:space="preserve"> (g L</w:t>
            </w:r>
            <w:r w:rsidR="00F436BF" w:rsidRPr="00885826">
              <w:rPr>
                <w:rFonts w:cs="Arial"/>
                <w:bCs/>
                <w:vertAlign w:val="superscript"/>
              </w:rPr>
              <w:t>-1</w:t>
            </w:r>
            <w:r w:rsidR="00F436BF" w:rsidRPr="00885826">
              <w:rPr>
                <w:rFonts w:cs="Arial"/>
                <w:bCs/>
              </w:rPr>
              <w:t>)</w:t>
            </w:r>
            <w:r w:rsidR="00F436BF" w:rsidRPr="00885826">
              <w:rPr>
                <w:rFonts w:cs="Arial"/>
                <w:bCs/>
                <w:szCs w:val="18"/>
                <w:lang w:val="en-US" w:eastAsia="it-IT"/>
              </w:rPr>
              <w:t xml:space="preserve">    </w:t>
            </w:r>
            <w:r w:rsidR="00F436BF" w:rsidRPr="00885826">
              <w:rPr>
                <w:rFonts w:cs="Arial"/>
                <w:bCs/>
              </w:rPr>
              <w:t>COD (g L</w:t>
            </w:r>
            <w:r w:rsidR="00F436BF" w:rsidRPr="00885826">
              <w:rPr>
                <w:rFonts w:cs="Arial"/>
                <w:bCs/>
                <w:vertAlign w:val="superscript"/>
              </w:rPr>
              <w:t>-1</w:t>
            </w:r>
            <w:r w:rsidR="00F436BF" w:rsidRPr="00885826">
              <w:rPr>
                <w:rFonts w:cs="Arial"/>
                <w:bCs/>
              </w:rPr>
              <w:t>)</w:t>
            </w:r>
            <w:r w:rsidR="00F436BF" w:rsidRPr="00885826">
              <w:rPr>
                <w:rFonts w:cs="Arial"/>
              </w:rPr>
              <w:t xml:space="preserve">     </w:t>
            </w:r>
          </w:p>
        </w:tc>
        <w:tc>
          <w:tcPr>
            <w:tcW w:w="585" w:type="pct"/>
            <w:tcBorders>
              <w:top w:val="single" w:sz="12" w:space="0" w:color="00B050"/>
              <w:bottom w:val="single" w:sz="12" w:space="0" w:color="00B050"/>
            </w:tcBorders>
            <w:shd w:val="clear" w:color="auto" w:fill="auto"/>
            <w:noWrap/>
            <w:vAlign w:val="center"/>
            <w:hideMark/>
          </w:tcPr>
          <w:p w:rsidR="00F436BF" w:rsidRPr="00885826" w:rsidRDefault="00671B93" w:rsidP="004A72B4">
            <w:pPr>
              <w:tabs>
                <w:tab w:val="clear" w:pos="7100"/>
              </w:tabs>
              <w:ind w:right="-160"/>
              <w:jc w:val="left"/>
              <w:rPr>
                <w:rFonts w:cs="Arial"/>
                <w:bCs/>
                <w:szCs w:val="18"/>
                <w:lang w:val="it-IT" w:eastAsia="it-IT"/>
              </w:rPr>
            </w:pPr>
            <w:r w:rsidRPr="00885826">
              <w:rPr>
                <w:rFonts w:cs="Arial"/>
                <w:bCs/>
              </w:rPr>
              <w:t xml:space="preserve">  </w:t>
            </w:r>
            <w:r w:rsidR="00F436BF" w:rsidRPr="00885826">
              <w:rPr>
                <w:rFonts w:cs="Arial"/>
                <w:bCs/>
              </w:rPr>
              <w:t>TSS (g L</w:t>
            </w:r>
            <w:r w:rsidR="00F436BF" w:rsidRPr="00885826">
              <w:rPr>
                <w:rFonts w:cs="Arial"/>
                <w:bCs/>
                <w:vertAlign w:val="superscript"/>
              </w:rPr>
              <w:t>-1</w:t>
            </w:r>
            <w:r w:rsidR="00F436BF" w:rsidRPr="00885826">
              <w:rPr>
                <w:rFonts w:cs="Arial"/>
                <w:bCs/>
              </w:rPr>
              <w:t>)</w:t>
            </w:r>
            <w:r w:rsidR="00F436BF" w:rsidRPr="00885826">
              <w:rPr>
                <w:rFonts w:cs="Arial"/>
              </w:rPr>
              <w:t xml:space="preserve">    </w:t>
            </w:r>
          </w:p>
        </w:tc>
        <w:tc>
          <w:tcPr>
            <w:tcW w:w="741" w:type="pct"/>
            <w:gridSpan w:val="2"/>
            <w:tcBorders>
              <w:top w:val="single" w:sz="12" w:space="0" w:color="00B050"/>
              <w:bottom w:val="single" w:sz="12" w:space="0" w:color="00B050"/>
            </w:tcBorders>
            <w:shd w:val="clear" w:color="auto" w:fill="auto"/>
            <w:noWrap/>
            <w:vAlign w:val="center"/>
            <w:hideMark/>
          </w:tcPr>
          <w:p w:rsidR="00F436BF" w:rsidRPr="00885826" w:rsidRDefault="00F436BF" w:rsidP="004A72B4">
            <w:pPr>
              <w:tabs>
                <w:tab w:val="clear" w:pos="7100"/>
              </w:tabs>
              <w:ind w:left="-514" w:right="178"/>
              <w:jc w:val="left"/>
              <w:rPr>
                <w:rFonts w:cs="Arial"/>
                <w:bCs/>
                <w:szCs w:val="18"/>
                <w:lang w:val="it-IT" w:eastAsia="it-IT"/>
              </w:rPr>
            </w:pPr>
            <w:r w:rsidRPr="00885826">
              <w:rPr>
                <w:rFonts w:cs="Arial"/>
                <w:bCs/>
              </w:rPr>
              <w:t xml:space="preserve">TN (g </w:t>
            </w:r>
            <w:r w:rsidR="00734BD7" w:rsidRPr="00885826">
              <w:rPr>
                <w:rFonts w:cs="Arial"/>
                <w:bCs/>
              </w:rPr>
              <w:t xml:space="preserve">   </w:t>
            </w:r>
            <w:r w:rsidR="00671B93" w:rsidRPr="00885826">
              <w:rPr>
                <w:rFonts w:cs="Arial"/>
                <w:bCs/>
              </w:rPr>
              <w:t xml:space="preserve"> </w:t>
            </w:r>
            <w:r w:rsidRPr="00885826">
              <w:rPr>
                <w:rFonts w:cs="Arial"/>
                <w:bCs/>
              </w:rPr>
              <w:t>TN (g L</w:t>
            </w:r>
            <w:r w:rsidRPr="00885826">
              <w:rPr>
                <w:rFonts w:cs="Arial"/>
                <w:bCs/>
                <w:vertAlign w:val="superscript"/>
              </w:rPr>
              <w:t>-1</w:t>
            </w:r>
            <w:r w:rsidRPr="00885826">
              <w:rPr>
                <w:rFonts w:cs="Arial"/>
                <w:bCs/>
              </w:rPr>
              <w:t>)</w:t>
            </w:r>
            <w:r w:rsidRPr="00885826">
              <w:rPr>
                <w:rFonts w:cs="Arial"/>
              </w:rPr>
              <w:t xml:space="preserve">     </w:t>
            </w:r>
          </w:p>
        </w:tc>
        <w:tc>
          <w:tcPr>
            <w:tcW w:w="2117" w:type="pct"/>
            <w:gridSpan w:val="2"/>
            <w:tcBorders>
              <w:top w:val="single" w:sz="12" w:space="0" w:color="00B050"/>
              <w:bottom w:val="single" w:sz="12" w:space="0" w:color="00B050"/>
            </w:tcBorders>
            <w:shd w:val="clear" w:color="auto" w:fill="auto"/>
            <w:noWrap/>
            <w:vAlign w:val="center"/>
            <w:hideMark/>
          </w:tcPr>
          <w:p w:rsidR="00F436BF" w:rsidRPr="00885826" w:rsidRDefault="00F436BF" w:rsidP="00671B93">
            <w:pPr>
              <w:tabs>
                <w:tab w:val="clear" w:pos="7100"/>
              </w:tabs>
              <w:ind w:left="-244" w:firstLine="244"/>
              <w:jc w:val="left"/>
              <w:rPr>
                <w:rFonts w:cs="Arial"/>
                <w:bCs/>
                <w:szCs w:val="18"/>
                <w:lang w:val="en-US" w:eastAsia="it-IT"/>
              </w:rPr>
            </w:pPr>
            <w:r w:rsidRPr="00885826">
              <w:rPr>
                <w:rFonts w:cs="Arial"/>
                <w:bCs/>
              </w:rPr>
              <w:t>TP (g L</w:t>
            </w:r>
            <w:r w:rsidRPr="00885826">
              <w:rPr>
                <w:rFonts w:cs="Arial"/>
                <w:bCs/>
                <w:vertAlign w:val="superscript"/>
              </w:rPr>
              <w:t>-1</w:t>
            </w:r>
            <w:r w:rsidRPr="00885826">
              <w:rPr>
                <w:rFonts w:cs="Arial"/>
                <w:bCs/>
              </w:rPr>
              <w:t>)</w:t>
            </w:r>
            <w:r w:rsidRPr="00885826">
              <w:rPr>
                <w:rFonts w:cs="Arial"/>
              </w:rPr>
              <w:t xml:space="preserve">     </w:t>
            </w:r>
            <w:r w:rsidRPr="00885826">
              <w:rPr>
                <w:rFonts w:cs="Arial"/>
                <w:bCs/>
              </w:rPr>
              <w:t xml:space="preserve">pH            </w:t>
            </w:r>
            <w:r w:rsidR="00EF29B1" w:rsidRPr="00885826">
              <w:rPr>
                <w:rFonts w:cs="Arial"/>
                <w:bCs/>
              </w:rPr>
              <w:t xml:space="preserve"> </w:t>
            </w:r>
            <w:r w:rsidR="003449BD" w:rsidRPr="00885826">
              <w:rPr>
                <w:rFonts w:cs="Arial"/>
                <w:bCs/>
              </w:rPr>
              <w:t xml:space="preserve"> </w:t>
            </w:r>
            <w:r w:rsidRPr="00885826">
              <w:rPr>
                <w:rFonts w:cs="Arial"/>
                <w:bCs/>
              </w:rPr>
              <w:t>Ref</w:t>
            </w:r>
            <w:r w:rsidR="00C73D88" w:rsidRPr="00885826">
              <w:rPr>
                <w:rFonts w:cs="Arial"/>
                <w:bCs/>
              </w:rPr>
              <w:t>erence</w:t>
            </w:r>
          </w:p>
        </w:tc>
      </w:tr>
      <w:tr w:rsidR="00885826" w:rsidRPr="00885826" w:rsidTr="00043436">
        <w:trPr>
          <w:gridAfter w:val="1"/>
          <w:wAfter w:w="38" w:type="pct"/>
          <w:trHeight w:val="280"/>
        </w:trPr>
        <w:tc>
          <w:tcPr>
            <w:tcW w:w="1556" w:type="pct"/>
            <w:tcBorders>
              <w:top w:val="single" w:sz="12" w:space="0" w:color="00B050"/>
            </w:tcBorders>
            <w:shd w:val="clear" w:color="auto" w:fill="auto"/>
            <w:noWrap/>
            <w:hideMark/>
          </w:tcPr>
          <w:p w:rsidR="00F436BF" w:rsidRPr="00885826" w:rsidRDefault="00F436BF" w:rsidP="00B43D2A">
            <w:pPr>
              <w:rPr>
                <w:rFonts w:cs="Arial"/>
                <w:lang w:val="it-IT"/>
              </w:rPr>
            </w:pPr>
            <w:r w:rsidRPr="00885826">
              <w:rPr>
                <w:lang w:val="en-US"/>
              </w:rPr>
              <w:t xml:space="preserve">    </w:t>
            </w:r>
            <w:r w:rsidR="00671B93" w:rsidRPr="00885826">
              <w:rPr>
                <w:lang w:val="en-US"/>
              </w:rPr>
              <w:t xml:space="preserve">     </w:t>
            </w:r>
            <w:r w:rsidR="00B43D2A" w:rsidRPr="00885826">
              <w:rPr>
                <w:lang w:val="it-IT"/>
              </w:rPr>
              <w:t xml:space="preserve">- </w:t>
            </w:r>
            <w:r w:rsidR="009D19C0" w:rsidRPr="00885826">
              <w:rPr>
                <w:lang w:val="it-IT"/>
              </w:rPr>
              <w:t xml:space="preserve">      </w:t>
            </w:r>
            <w:r w:rsidR="00B43D2A" w:rsidRPr="00885826">
              <w:rPr>
                <w:rFonts w:cs="Arial"/>
                <w:lang w:val="it-IT"/>
              </w:rPr>
              <w:t xml:space="preserve">              </w:t>
            </w:r>
            <w:r w:rsidR="001D25EC" w:rsidRPr="00885826">
              <w:rPr>
                <w:rFonts w:cs="Arial"/>
                <w:lang w:val="it-IT"/>
              </w:rPr>
              <w:t xml:space="preserve">   </w:t>
            </w:r>
            <w:r w:rsidR="009D19C0" w:rsidRPr="00885826">
              <w:rPr>
                <w:rFonts w:cs="Arial"/>
                <w:lang w:val="it-IT"/>
              </w:rPr>
              <w:t>8.0-1</w:t>
            </w:r>
            <w:r w:rsidRPr="00885826">
              <w:rPr>
                <w:rFonts w:cs="Arial"/>
                <w:lang w:val="it-IT"/>
              </w:rPr>
              <w:t>4</w:t>
            </w:r>
            <w:r w:rsidR="009D19C0" w:rsidRPr="00885826">
              <w:rPr>
                <w:rFonts w:cs="Arial"/>
                <w:lang w:val="it-IT"/>
              </w:rPr>
              <w:t>.</w:t>
            </w:r>
            <w:r w:rsidRPr="00885826">
              <w:rPr>
                <w:rFonts w:cs="Arial"/>
                <w:lang w:val="it-IT"/>
              </w:rPr>
              <w:t>0</w:t>
            </w:r>
          </w:p>
        </w:tc>
        <w:tc>
          <w:tcPr>
            <w:tcW w:w="585" w:type="pct"/>
            <w:tcBorders>
              <w:top w:val="single" w:sz="12" w:space="0" w:color="00B050"/>
            </w:tcBorders>
            <w:shd w:val="clear" w:color="auto" w:fill="auto"/>
            <w:noWrap/>
            <w:hideMark/>
          </w:tcPr>
          <w:p w:rsidR="00F436BF" w:rsidRPr="00885826" w:rsidRDefault="00671B93" w:rsidP="004A72B4">
            <w:pPr>
              <w:rPr>
                <w:rFonts w:cs="Arial"/>
                <w:lang w:val="it-IT"/>
              </w:rPr>
            </w:pPr>
            <w:r w:rsidRPr="00885826">
              <w:rPr>
                <w:rFonts w:cs="Arial"/>
                <w:lang w:val="it-IT"/>
              </w:rPr>
              <w:t xml:space="preserve">  </w:t>
            </w:r>
            <w:r w:rsidR="009D19C0" w:rsidRPr="00885826">
              <w:rPr>
                <w:rFonts w:cs="Arial"/>
                <w:lang w:val="it-IT"/>
              </w:rPr>
              <w:t>2.9-3.</w:t>
            </w:r>
            <w:r w:rsidR="00F436BF" w:rsidRPr="00885826">
              <w:rPr>
                <w:rFonts w:cs="Arial"/>
                <w:lang w:val="it-IT"/>
              </w:rPr>
              <w:t xml:space="preserve">0    </w:t>
            </w:r>
          </w:p>
        </w:tc>
        <w:tc>
          <w:tcPr>
            <w:tcW w:w="696" w:type="pct"/>
            <w:tcBorders>
              <w:top w:val="single" w:sz="12" w:space="0" w:color="00B050"/>
            </w:tcBorders>
            <w:shd w:val="clear" w:color="auto" w:fill="auto"/>
            <w:noWrap/>
            <w:hideMark/>
          </w:tcPr>
          <w:p w:rsidR="00F436BF" w:rsidRPr="00885826" w:rsidRDefault="00734BD7" w:rsidP="004A72B4">
            <w:pPr>
              <w:rPr>
                <w:rFonts w:cs="Arial"/>
                <w:lang w:val="it-IT"/>
              </w:rPr>
            </w:pPr>
            <w:r w:rsidRPr="00885826">
              <w:rPr>
                <w:rFonts w:cs="Arial"/>
                <w:lang w:val="it-IT"/>
              </w:rPr>
              <w:t xml:space="preserve">   </w:t>
            </w:r>
            <w:r w:rsidR="00DA47ED" w:rsidRPr="00885826">
              <w:rPr>
                <w:rFonts w:cs="Arial"/>
                <w:lang w:val="it-IT"/>
              </w:rPr>
              <w:t xml:space="preserve"> </w:t>
            </w:r>
            <w:r w:rsidR="009D19C0" w:rsidRPr="00885826">
              <w:rPr>
                <w:rFonts w:cs="Arial"/>
                <w:lang w:val="it-IT"/>
              </w:rPr>
              <w:t>0.08-0.28</w:t>
            </w:r>
            <w:r w:rsidR="00F436BF" w:rsidRPr="00885826">
              <w:rPr>
                <w:rFonts w:cs="Arial"/>
                <w:lang w:val="it-IT"/>
              </w:rPr>
              <w:t xml:space="preserve">   </w:t>
            </w:r>
          </w:p>
        </w:tc>
        <w:tc>
          <w:tcPr>
            <w:tcW w:w="2125" w:type="pct"/>
            <w:gridSpan w:val="2"/>
            <w:tcBorders>
              <w:top w:val="single" w:sz="12" w:space="0" w:color="00B050"/>
            </w:tcBorders>
            <w:shd w:val="clear" w:color="auto" w:fill="auto"/>
            <w:noWrap/>
            <w:hideMark/>
          </w:tcPr>
          <w:p w:rsidR="00F436BF" w:rsidRPr="00885826" w:rsidRDefault="00DA47ED" w:rsidP="004A72B4">
            <w:pPr>
              <w:rPr>
                <w:rFonts w:cs="Arial"/>
                <w:lang w:val="it-IT"/>
              </w:rPr>
            </w:pPr>
            <w:r w:rsidRPr="00885826">
              <w:rPr>
                <w:rFonts w:cs="Arial"/>
                <w:lang w:val="it-IT"/>
              </w:rPr>
              <w:t xml:space="preserve">  </w:t>
            </w:r>
            <w:r w:rsidR="00F436BF" w:rsidRPr="00885826">
              <w:rPr>
                <w:rFonts w:cs="Arial"/>
                <w:lang w:val="it-IT"/>
              </w:rPr>
              <w:t>0</w:t>
            </w:r>
            <w:r w:rsidR="009D19C0" w:rsidRPr="00885826">
              <w:rPr>
                <w:rFonts w:cs="Arial"/>
                <w:lang w:val="it-IT"/>
              </w:rPr>
              <w:t xml:space="preserve">.02-0.09    </w:t>
            </w:r>
            <w:r w:rsidRPr="00885826">
              <w:rPr>
                <w:rFonts w:cs="Arial"/>
                <w:lang w:val="it-IT"/>
              </w:rPr>
              <w:t xml:space="preserve"> </w:t>
            </w:r>
            <w:r w:rsidR="009D19C0" w:rsidRPr="00885826">
              <w:rPr>
                <w:rFonts w:cs="Arial"/>
                <w:lang w:val="it-IT"/>
              </w:rPr>
              <w:t>5.2-6.2</w:t>
            </w:r>
            <w:r w:rsidR="00F436BF" w:rsidRPr="00885826">
              <w:rPr>
                <w:rFonts w:ascii="Times New Roman" w:hAnsi="Times New Roman"/>
                <w:lang w:val="it-IT"/>
              </w:rPr>
              <w:t xml:space="preserve"> </w:t>
            </w:r>
            <w:r w:rsidR="00F436BF" w:rsidRPr="00885826">
              <w:rPr>
                <w:lang w:val="it-IT"/>
              </w:rPr>
              <w:t xml:space="preserve">   </w:t>
            </w:r>
            <w:r w:rsidR="00301AA8" w:rsidRPr="00885826">
              <w:rPr>
                <w:lang w:val="it-IT"/>
              </w:rPr>
              <w:t xml:space="preserve"> </w:t>
            </w:r>
            <w:r w:rsidR="003449BD" w:rsidRPr="00885826">
              <w:rPr>
                <w:lang w:val="it-IT"/>
              </w:rPr>
              <w:t xml:space="preserve"> </w:t>
            </w:r>
            <w:r w:rsidRPr="00885826">
              <w:rPr>
                <w:lang w:val="it-IT"/>
              </w:rPr>
              <w:t xml:space="preserve"> </w:t>
            </w:r>
            <w:r w:rsidR="009D19C0" w:rsidRPr="00885826">
              <w:rPr>
                <w:lang w:val="it-IT"/>
              </w:rPr>
              <w:t>Chen et al</w:t>
            </w:r>
            <w:r w:rsidR="009D19C0" w:rsidRPr="00885826">
              <w:rPr>
                <w:rFonts w:cs="Arial"/>
                <w:szCs w:val="18"/>
                <w:shd w:val="clear" w:color="auto" w:fill="FFFFFF"/>
                <w:lang w:val="it-IT"/>
              </w:rPr>
              <w:t>.</w:t>
            </w:r>
            <w:r w:rsidR="00F436BF" w:rsidRPr="00885826">
              <w:rPr>
                <w:rFonts w:cs="Arial"/>
                <w:szCs w:val="18"/>
                <w:shd w:val="clear" w:color="auto" w:fill="FFFFFF"/>
                <w:lang w:val="it-IT"/>
              </w:rPr>
              <w:t>,</w:t>
            </w:r>
            <w:r w:rsidR="00F436BF" w:rsidRPr="00885826">
              <w:rPr>
                <w:rFonts w:ascii="Times New Roman" w:hAnsi="Times New Roman"/>
                <w:sz w:val="24"/>
                <w:szCs w:val="24"/>
                <w:shd w:val="clear" w:color="auto" w:fill="FFFFFF"/>
                <w:lang w:val="it-IT"/>
              </w:rPr>
              <w:t xml:space="preserve"> </w:t>
            </w:r>
            <w:r w:rsidR="009D19C0" w:rsidRPr="00885826">
              <w:rPr>
                <w:rFonts w:cs="Arial"/>
                <w:szCs w:val="18"/>
                <w:shd w:val="clear" w:color="auto" w:fill="FFFFFF"/>
                <w:lang w:val="it-IT"/>
              </w:rPr>
              <w:t>2015</w:t>
            </w:r>
            <w:r w:rsidR="00F436BF" w:rsidRPr="00885826">
              <w:rPr>
                <w:lang w:val="it-IT"/>
              </w:rPr>
              <w:t xml:space="preserve">       </w:t>
            </w:r>
          </w:p>
        </w:tc>
      </w:tr>
      <w:tr w:rsidR="00885826" w:rsidRPr="00885826" w:rsidTr="00043436">
        <w:trPr>
          <w:gridAfter w:val="1"/>
          <w:wAfter w:w="38" w:type="pct"/>
          <w:trHeight w:val="291"/>
        </w:trPr>
        <w:tc>
          <w:tcPr>
            <w:tcW w:w="1556" w:type="pct"/>
            <w:shd w:val="clear" w:color="auto" w:fill="auto"/>
            <w:noWrap/>
            <w:vAlign w:val="center"/>
          </w:tcPr>
          <w:p w:rsidR="00F436BF" w:rsidRPr="00885826" w:rsidRDefault="001D61B0" w:rsidP="008B2098">
            <w:pPr>
              <w:tabs>
                <w:tab w:val="clear" w:pos="7100"/>
              </w:tabs>
              <w:jc w:val="left"/>
              <w:rPr>
                <w:rFonts w:cs="Arial"/>
                <w:szCs w:val="18"/>
                <w:lang w:val="it-IT" w:eastAsia="it-IT"/>
              </w:rPr>
            </w:pPr>
            <w:r w:rsidRPr="00885826">
              <w:rPr>
                <w:rFonts w:cs="Arial"/>
                <w:szCs w:val="18"/>
                <w:lang w:val="it-IT" w:eastAsia="it-IT"/>
              </w:rPr>
              <w:t xml:space="preserve">          </w:t>
            </w:r>
            <w:r w:rsidR="008B2098" w:rsidRPr="00885826">
              <w:rPr>
                <w:rFonts w:cs="Arial"/>
                <w:szCs w:val="18"/>
                <w:lang w:val="it-IT" w:eastAsia="it-IT"/>
              </w:rPr>
              <w:t xml:space="preserve">2.4    </w:t>
            </w:r>
            <w:r w:rsidR="009C424F" w:rsidRPr="00885826">
              <w:rPr>
                <w:rFonts w:cs="Arial"/>
                <w:szCs w:val="18"/>
                <w:lang w:val="it-IT" w:eastAsia="it-IT"/>
              </w:rPr>
              <w:t xml:space="preserve">         </w:t>
            </w:r>
            <w:r w:rsidR="00734BD7" w:rsidRPr="00885826">
              <w:rPr>
                <w:rFonts w:cs="Arial"/>
                <w:szCs w:val="18"/>
                <w:lang w:val="it-IT" w:eastAsia="it-IT"/>
              </w:rPr>
              <w:t xml:space="preserve">      </w:t>
            </w:r>
            <w:r w:rsidR="008B2098" w:rsidRPr="00885826">
              <w:rPr>
                <w:rFonts w:cs="Arial"/>
                <w:szCs w:val="18"/>
                <w:lang w:val="it-IT" w:eastAsia="it-IT"/>
              </w:rPr>
              <w:t>6</w:t>
            </w:r>
            <w:r w:rsidR="00B22001" w:rsidRPr="00885826">
              <w:rPr>
                <w:rFonts w:cs="Arial"/>
                <w:szCs w:val="18"/>
                <w:lang w:val="it-IT" w:eastAsia="it-IT"/>
              </w:rPr>
              <w:t>.0</w:t>
            </w:r>
            <w:r w:rsidR="009C424F" w:rsidRPr="00885826">
              <w:rPr>
                <w:rFonts w:cs="Arial"/>
                <w:szCs w:val="18"/>
                <w:lang w:val="it-IT" w:eastAsia="it-IT"/>
              </w:rPr>
              <w:t xml:space="preserve">       </w:t>
            </w:r>
          </w:p>
        </w:tc>
        <w:tc>
          <w:tcPr>
            <w:tcW w:w="585" w:type="pct"/>
            <w:shd w:val="clear" w:color="auto" w:fill="auto"/>
            <w:noWrap/>
            <w:vAlign w:val="center"/>
          </w:tcPr>
          <w:p w:rsidR="00F436BF" w:rsidRPr="00885826" w:rsidRDefault="00671B93" w:rsidP="004A72B4">
            <w:pPr>
              <w:tabs>
                <w:tab w:val="clear" w:pos="7100"/>
              </w:tabs>
              <w:jc w:val="left"/>
              <w:rPr>
                <w:rFonts w:cs="Arial"/>
                <w:szCs w:val="18"/>
                <w:lang w:val="it-IT" w:eastAsia="it-IT"/>
              </w:rPr>
            </w:pPr>
            <w:r w:rsidRPr="00885826">
              <w:rPr>
                <w:rFonts w:cs="Arial"/>
                <w:szCs w:val="18"/>
                <w:lang w:val="it-IT" w:eastAsia="it-IT"/>
              </w:rPr>
              <w:t xml:space="preserve">  </w:t>
            </w:r>
            <w:r w:rsidR="009C424F" w:rsidRPr="00885826">
              <w:rPr>
                <w:rFonts w:cs="Arial"/>
                <w:szCs w:val="18"/>
                <w:lang w:val="it-IT" w:eastAsia="it-IT"/>
              </w:rPr>
              <w:t xml:space="preserve"> </w:t>
            </w:r>
            <w:r w:rsidR="00B43D2A" w:rsidRPr="00885826">
              <w:rPr>
                <w:rFonts w:cs="Arial"/>
                <w:szCs w:val="18"/>
                <w:lang w:val="it-IT" w:eastAsia="it-IT"/>
              </w:rPr>
              <w:t>-</w:t>
            </w:r>
            <w:r w:rsidR="009C424F" w:rsidRPr="00885826">
              <w:rPr>
                <w:rFonts w:cs="Arial"/>
                <w:szCs w:val="18"/>
                <w:lang w:val="it-IT" w:eastAsia="it-IT"/>
              </w:rPr>
              <w:t xml:space="preserve">    </w:t>
            </w:r>
          </w:p>
        </w:tc>
        <w:tc>
          <w:tcPr>
            <w:tcW w:w="696" w:type="pct"/>
            <w:shd w:val="clear" w:color="auto" w:fill="auto"/>
            <w:noWrap/>
            <w:vAlign w:val="center"/>
          </w:tcPr>
          <w:p w:rsidR="00F436BF" w:rsidRPr="00885826" w:rsidRDefault="00734BD7" w:rsidP="004A72B4">
            <w:pPr>
              <w:tabs>
                <w:tab w:val="clear" w:pos="7100"/>
              </w:tabs>
              <w:jc w:val="left"/>
              <w:rPr>
                <w:rFonts w:cs="Arial"/>
                <w:szCs w:val="18"/>
                <w:lang w:val="it-IT" w:eastAsia="it-IT"/>
              </w:rPr>
            </w:pPr>
            <w:r w:rsidRPr="00885826">
              <w:rPr>
                <w:rFonts w:cs="Arial"/>
                <w:szCs w:val="18"/>
                <w:lang w:val="it-IT" w:eastAsia="it-IT"/>
              </w:rPr>
              <w:t xml:space="preserve">   </w:t>
            </w:r>
            <w:r w:rsidR="008B2098" w:rsidRPr="00885826">
              <w:rPr>
                <w:rFonts w:cs="Arial"/>
                <w:szCs w:val="18"/>
                <w:lang w:val="it-IT" w:eastAsia="it-IT"/>
              </w:rPr>
              <w:t xml:space="preserve">  </w:t>
            </w:r>
            <w:r w:rsidR="000158FC" w:rsidRPr="00885826">
              <w:rPr>
                <w:rFonts w:cs="Arial"/>
                <w:szCs w:val="18"/>
                <w:lang w:val="it-IT" w:eastAsia="it-IT"/>
              </w:rPr>
              <w:t>0.0</w:t>
            </w:r>
            <w:r w:rsidR="00B43D2A" w:rsidRPr="00885826">
              <w:rPr>
                <w:rFonts w:cs="Arial"/>
                <w:szCs w:val="18"/>
                <w:lang w:val="it-IT" w:eastAsia="it-IT"/>
              </w:rPr>
              <w:t>9</w:t>
            </w:r>
            <w:r w:rsidR="009C424F" w:rsidRPr="00885826">
              <w:rPr>
                <w:rFonts w:cs="Arial"/>
                <w:szCs w:val="18"/>
                <w:lang w:val="it-IT" w:eastAsia="it-IT"/>
              </w:rPr>
              <w:t xml:space="preserve">      </w:t>
            </w:r>
          </w:p>
        </w:tc>
        <w:tc>
          <w:tcPr>
            <w:tcW w:w="2125" w:type="pct"/>
            <w:gridSpan w:val="2"/>
            <w:shd w:val="clear" w:color="auto" w:fill="auto"/>
            <w:noWrap/>
            <w:vAlign w:val="center"/>
          </w:tcPr>
          <w:p w:rsidR="00234C79" w:rsidRPr="00885826" w:rsidRDefault="00671B93" w:rsidP="008B2098">
            <w:pPr>
              <w:tabs>
                <w:tab w:val="clear" w:pos="7100"/>
              </w:tabs>
              <w:jc w:val="left"/>
              <w:rPr>
                <w:rFonts w:cs="Arial"/>
                <w:szCs w:val="18"/>
                <w:lang w:val="it-IT" w:eastAsia="it-IT"/>
              </w:rPr>
            </w:pPr>
            <w:r w:rsidRPr="00885826">
              <w:rPr>
                <w:rFonts w:cs="Arial"/>
                <w:szCs w:val="18"/>
                <w:lang w:val="it-IT" w:eastAsia="it-IT"/>
              </w:rPr>
              <w:t xml:space="preserve">   </w:t>
            </w:r>
            <w:r w:rsidR="000158FC" w:rsidRPr="00885826">
              <w:rPr>
                <w:rFonts w:cs="Arial"/>
                <w:szCs w:val="18"/>
                <w:lang w:val="it-IT" w:eastAsia="it-IT"/>
              </w:rPr>
              <w:t>0.0</w:t>
            </w:r>
            <w:r w:rsidR="008B2098" w:rsidRPr="00885826">
              <w:rPr>
                <w:rFonts w:cs="Arial"/>
                <w:szCs w:val="18"/>
                <w:lang w:val="it-IT" w:eastAsia="it-IT"/>
              </w:rPr>
              <w:t>05</w:t>
            </w:r>
            <w:r w:rsidR="007053B8" w:rsidRPr="00885826">
              <w:rPr>
                <w:rFonts w:cs="Arial"/>
                <w:szCs w:val="18"/>
                <w:lang w:val="it-IT" w:eastAsia="it-IT"/>
              </w:rPr>
              <w:t xml:space="preserve">  </w:t>
            </w:r>
            <w:r w:rsidR="001D61B0" w:rsidRPr="00885826">
              <w:rPr>
                <w:rFonts w:cs="Arial"/>
                <w:szCs w:val="18"/>
                <w:lang w:val="it-IT" w:eastAsia="it-IT"/>
              </w:rPr>
              <w:t xml:space="preserve">        </w:t>
            </w:r>
            <w:r w:rsidRPr="00885826">
              <w:rPr>
                <w:rFonts w:cs="Arial"/>
                <w:szCs w:val="18"/>
                <w:lang w:val="it-IT" w:eastAsia="it-IT"/>
              </w:rPr>
              <w:t xml:space="preserve"> </w:t>
            </w:r>
            <w:r w:rsidR="008B2098" w:rsidRPr="00885826">
              <w:rPr>
                <w:rFonts w:cs="Arial"/>
                <w:szCs w:val="18"/>
                <w:lang w:val="it-IT" w:eastAsia="it-IT"/>
              </w:rPr>
              <w:t>6.3</w:t>
            </w:r>
            <w:r w:rsidR="009C424F" w:rsidRPr="00885826">
              <w:rPr>
                <w:rFonts w:cs="Arial"/>
                <w:szCs w:val="18"/>
                <w:lang w:val="it-IT" w:eastAsia="it-IT"/>
              </w:rPr>
              <w:t xml:space="preserve">      </w:t>
            </w:r>
            <w:r w:rsidR="00301AA8" w:rsidRPr="00885826">
              <w:rPr>
                <w:rFonts w:cs="Arial"/>
                <w:szCs w:val="18"/>
                <w:lang w:val="it-IT" w:eastAsia="it-IT"/>
              </w:rPr>
              <w:t xml:space="preserve"> </w:t>
            </w:r>
            <w:r w:rsidR="00AB52B8" w:rsidRPr="00885826">
              <w:rPr>
                <w:rFonts w:cs="Arial"/>
                <w:szCs w:val="18"/>
                <w:lang w:val="it-IT" w:eastAsia="it-IT"/>
              </w:rPr>
              <w:t xml:space="preserve">     </w:t>
            </w:r>
            <w:r w:rsidR="00B22001" w:rsidRPr="00885826">
              <w:rPr>
                <w:rFonts w:cs="Arial"/>
                <w:szCs w:val="18"/>
                <w:lang w:val="it-IT" w:eastAsia="it-IT"/>
              </w:rPr>
              <w:t xml:space="preserve"> </w:t>
            </w:r>
            <w:r w:rsidR="00B22001" w:rsidRPr="00885826">
              <w:rPr>
                <w:rFonts w:eastAsiaTheme="minorHAnsi" w:cs="Arial"/>
                <w:szCs w:val="18"/>
                <w:lang w:val="it-IT"/>
              </w:rPr>
              <w:t>Sinbuathong</w:t>
            </w:r>
            <w:r w:rsidR="00B22001" w:rsidRPr="00885826">
              <w:rPr>
                <w:rFonts w:cs="Arial"/>
                <w:szCs w:val="18"/>
                <w:lang w:val="it-IT" w:eastAsia="it-IT"/>
              </w:rPr>
              <w:t xml:space="preserve"> et al., 2015</w:t>
            </w:r>
          </w:p>
        </w:tc>
      </w:tr>
      <w:tr w:rsidR="00885826" w:rsidRPr="00885826" w:rsidTr="00B22001">
        <w:trPr>
          <w:gridAfter w:val="1"/>
          <w:wAfter w:w="38" w:type="pct"/>
          <w:trHeight w:val="291"/>
        </w:trPr>
        <w:tc>
          <w:tcPr>
            <w:tcW w:w="1556" w:type="pct"/>
            <w:shd w:val="clear" w:color="auto" w:fill="auto"/>
            <w:noWrap/>
            <w:vAlign w:val="center"/>
          </w:tcPr>
          <w:p w:rsidR="00F436BF" w:rsidRPr="00885826" w:rsidRDefault="001D61B0" w:rsidP="00C73D88">
            <w:pPr>
              <w:tabs>
                <w:tab w:val="clear" w:pos="7100"/>
              </w:tabs>
              <w:jc w:val="left"/>
              <w:rPr>
                <w:rFonts w:cs="Arial"/>
                <w:szCs w:val="18"/>
                <w:lang w:val="it-IT" w:eastAsia="it-IT"/>
              </w:rPr>
            </w:pPr>
            <w:r w:rsidRPr="00885826">
              <w:rPr>
                <w:rFonts w:cs="Arial"/>
                <w:szCs w:val="18"/>
                <w:lang w:val="it-IT" w:eastAsia="it-IT"/>
              </w:rPr>
              <w:t xml:space="preserve">        </w:t>
            </w:r>
            <w:r w:rsidR="00671B93" w:rsidRPr="00885826">
              <w:rPr>
                <w:rFonts w:cs="Arial"/>
                <w:szCs w:val="18"/>
                <w:lang w:val="it-IT" w:eastAsia="it-IT"/>
              </w:rPr>
              <w:t xml:space="preserve">  </w:t>
            </w:r>
            <w:r w:rsidR="00C73D88" w:rsidRPr="00885826">
              <w:rPr>
                <w:rFonts w:cs="Arial"/>
                <w:lang w:val="it-IT"/>
              </w:rPr>
              <w:t>1.9</w:t>
            </w:r>
            <w:r w:rsidR="00F436BF" w:rsidRPr="00885826">
              <w:rPr>
                <w:rFonts w:cs="Arial"/>
                <w:lang w:val="it-IT"/>
              </w:rPr>
              <w:t xml:space="preserve">     </w:t>
            </w:r>
            <w:r w:rsidR="00F436BF" w:rsidRPr="00885826">
              <w:rPr>
                <w:rFonts w:cs="Arial"/>
                <w:szCs w:val="18"/>
                <w:lang w:val="it-IT" w:eastAsia="it-IT"/>
              </w:rPr>
              <w:t xml:space="preserve">    </w:t>
            </w:r>
            <w:r w:rsidR="00734BD7" w:rsidRPr="00885826">
              <w:rPr>
                <w:rFonts w:cs="Arial"/>
                <w:szCs w:val="18"/>
                <w:lang w:val="it-IT" w:eastAsia="it-IT"/>
              </w:rPr>
              <w:t xml:space="preserve">    </w:t>
            </w:r>
            <w:r w:rsidR="00C73D88" w:rsidRPr="00885826">
              <w:rPr>
                <w:rFonts w:cs="Arial"/>
                <w:szCs w:val="18"/>
                <w:lang w:val="it-IT" w:eastAsia="it-IT"/>
              </w:rPr>
              <w:t xml:space="preserve">      </w:t>
            </w:r>
            <w:r w:rsidR="00FF3DF8" w:rsidRPr="00885826">
              <w:rPr>
                <w:rFonts w:cs="Arial"/>
                <w:lang w:val="it-IT"/>
              </w:rPr>
              <w:t>2.0</w:t>
            </w:r>
            <w:r w:rsidR="00F436BF" w:rsidRPr="00885826">
              <w:rPr>
                <w:rFonts w:cs="Arial"/>
                <w:lang w:val="it-IT"/>
              </w:rPr>
              <w:t xml:space="preserve">    </w:t>
            </w:r>
            <w:r w:rsidR="00F436BF" w:rsidRPr="00885826">
              <w:rPr>
                <w:rFonts w:cs="Arial"/>
                <w:szCs w:val="18"/>
                <w:lang w:val="it-IT" w:eastAsia="it-IT"/>
              </w:rPr>
              <w:t xml:space="preserve">                 </w:t>
            </w:r>
          </w:p>
        </w:tc>
        <w:tc>
          <w:tcPr>
            <w:tcW w:w="585" w:type="pct"/>
            <w:shd w:val="clear" w:color="auto" w:fill="auto"/>
            <w:noWrap/>
            <w:vAlign w:val="center"/>
          </w:tcPr>
          <w:p w:rsidR="00F436BF" w:rsidRPr="00885826" w:rsidRDefault="00671B93" w:rsidP="00FF3DF8">
            <w:pPr>
              <w:tabs>
                <w:tab w:val="clear" w:pos="7100"/>
              </w:tabs>
              <w:jc w:val="left"/>
              <w:rPr>
                <w:rFonts w:cs="Arial"/>
                <w:szCs w:val="18"/>
                <w:lang w:val="it-IT" w:eastAsia="it-IT"/>
              </w:rPr>
            </w:pPr>
            <w:r w:rsidRPr="00885826">
              <w:rPr>
                <w:rFonts w:cs="Arial"/>
                <w:lang w:val="it-IT"/>
              </w:rPr>
              <w:t xml:space="preserve">  </w:t>
            </w:r>
            <w:r w:rsidR="00FF3DF8" w:rsidRPr="00885826">
              <w:rPr>
                <w:rFonts w:cs="Arial"/>
                <w:lang w:val="it-IT"/>
              </w:rPr>
              <w:t>2.5</w:t>
            </w:r>
            <w:r w:rsidR="00F436BF" w:rsidRPr="00885826">
              <w:rPr>
                <w:rFonts w:cs="Arial"/>
                <w:lang w:val="it-IT"/>
              </w:rPr>
              <w:t xml:space="preserve">    </w:t>
            </w:r>
          </w:p>
        </w:tc>
        <w:tc>
          <w:tcPr>
            <w:tcW w:w="696" w:type="pct"/>
            <w:shd w:val="clear" w:color="auto" w:fill="auto"/>
            <w:noWrap/>
            <w:vAlign w:val="center"/>
          </w:tcPr>
          <w:p w:rsidR="00F436BF" w:rsidRPr="00885826" w:rsidRDefault="00FF3DF8" w:rsidP="004A72B4">
            <w:pPr>
              <w:tabs>
                <w:tab w:val="clear" w:pos="7100"/>
              </w:tabs>
              <w:jc w:val="left"/>
              <w:rPr>
                <w:rFonts w:cs="Arial"/>
                <w:szCs w:val="18"/>
                <w:lang w:val="it-IT" w:eastAsia="it-IT"/>
              </w:rPr>
            </w:pPr>
            <w:r w:rsidRPr="00885826">
              <w:rPr>
                <w:rFonts w:cs="Arial"/>
                <w:lang w:val="it-IT"/>
              </w:rPr>
              <w:t xml:space="preserve">     -</w:t>
            </w:r>
            <w:r w:rsidR="00F436BF" w:rsidRPr="00885826">
              <w:rPr>
                <w:rFonts w:cs="Arial"/>
                <w:lang w:val="it-IT"/>
              </w:rPr>
              <w:t xml:space="preserve">   </w:t>
            </w:r>
          </w:p>
        </w:tc>
        <w:tc>
          <w:tcPr>
            <w:tcW w:w="2125" w:type="pct"/>
            <w:gridSpan w:val="2"/>
            <w:shd w:val="clear" w:color="auto" w:fill="auto"/>
            <w:noWrap/>
            <w:vAlign w:val="center"/>
          </w:tcPr>
          <w:p w:rsidR="00F436BF" w:rsidRPr="00885826" w:rsidRDefault="00B22001" w:rsidP="008536CD">
            <w:pPr>
              <w:tabs>
                <w:tab w:val="clear" w:pos="7100"/>
              </w:tabs>
              <w:jc w:val="left"/>
              <w:rPr>
                <w:rFonts w:cs="Arial"/>
                <w:lang w:val="it-IT"/>
              </w:rPr>
            </w:pPr>
            <w:r w:rsidRPr="00885826">
              <w:rPr>
                <w:rFonts w:cs="Arial"/>
                <w:lang w:val="it-IT"/>
              </w:rPr>
              <w:t xml:space="preserve">  </w:t>
            </w:r>
            <w:r w:rsidR="008536CD" w:rsidRPr="00885826">
              <w:rPr>
                <w:rFonts w:cs="Arial"/>
                <w:lang w:val="it-IT"/>
              </w:rPr>
              <w:t xml:space="preserve"> 0.02</w:t>
            </w:r>
            <w:r w:rsidR="00C73D88" w:rsidRPr="00885826">
              <w:rPr>
                <w:rFonts w:cs="Arial"/>
                <w:lang w:val="it-IT"/>
              </w:rPr>
              <w:t xml:space="preserve">5      </w:t>
            </w:r>
            <w:r w:rsidR="00AB52B8" w:rsidRPr="00885826">
              <w:rPr>
                <w:rFonts w:cs="Arial"/>
                <w:lang w:val="it-IT"/>
              </w:rPr>
              <w:t xml:space="preserve">  </w:t>
            </w:r>
            <w:r w:rsidR="00C73D88" w:rsidRPr="00885826">
              <w:rPr>
                <w:rFonts w:cs="Arial"/>
                <w:lang w:val="it-IT"/>
              </w:rPr>
              <w:t xml:space="preserve">   6.9</w:t>
            </w:r>
            <w:r w:rsidR="00DA47ED" w:rsidRPr="00885826">
              <w:rPr>
                <w:rFonts w:cs="Arial"/>
                <w:lang w:val="it-IT"/>
              </w:rPr>
              <w:t xml:space="preserve">       </w:t>
            </w:r>
            <w:r w:rsidR="00C73D88" w:rsidRPr="00885826">
              <w:rPr>
                <w:rFonts w:cs="Arial"/>
                <w:lang w:val="it-IT"/>
              </w:rPr>
              <w:t xml:space="preserve">      </w:t>
            </w:r>
            <w:r w:rsidR="00C73D88" w:rsidRPr="00885826">
              <w:rPr>
                <w:lang w:val="it-IT"/>
              </w:rPr>
              <w:t>E</w:t>
            </w:r>
            <w:r w:rsidR="008536CD" w:rsidRPr="00885826">
              <w:rPr>
                <w:lang w:val="it-IT"/>
              </w:rPr>
              <w:t>n</w:t>
            </w:r>
            <w:r w:rsidR="00C73D88" w:rsidRPr="00885826">
              <w:rPr>
                <w:lang w:val="it-IT"/>
              </w:rPr>
              <w:t>itan</w:t>
            </w:r>
            <w:r w:rsidR="008536CD" w:rsidRPr="00885826">
              <w:rPr>
                <w:lang w:val="it-IT"/>
              </w:rPr>
              <w:t xml:space="preserve"> et al., 2016</w:t>
            </w:r>
          </w:p>
        </w:tc>
      </w:tr>
      <w:tr w:rsidR="00885826" w:rsidRPr="00885826" w:rsidTr="00043436">
        <w:trPr>
          <w:gridAfter w:val="1"/>
          <w:wAfter w:w="38" w:type="pct"/>
          <w:trHeight w:val="291"/>
        </w:trPr>
        <w:tc>
          <w:tcPr>
            <w:tcW w:w="1556" w:type="pct"/>
            <w:tcBorders>
              <w:bottom w:val="single" w:sz="4" w:space="0" w:color="auto"/>
            </w:tcBorders>
            <w:shd w:val="clear" w:color="auto" w:fill="auto"/>
            <w:noWrap/>
            <w:vAlign w:val="center"/>
          </w:tcPr>
          <w:p w:rsidR="00B22001" w:rsidRPr="00885826" w:rsidRDefault="00E730F2" w:rsidP="00E730F2">
            <w:pPr>
              <w:tabs>
                <w:tab w:val="clear" w:pos="7100"/>
              </w:tabs>
              <w:jc w:val="left"/>
              <w:rPr>
                <w:rFonts w:cs="Arial"/>
                <w:szCs w:val="18"/>
                <w:lang w:val="it-IT" w:eastAsia="it-IT"/>
              </w:rPr>
            </w:pPr>
            <w:r w:rsidRPr="00885826">
              <w:rPr>
                <w:rFonts w:cs="Arial"/>
                <w:szCs w:val="18"/>
                <w:lang w:val="it-IT" w:eastAsia="it-IT"/>
              </w:rPr>
              <w:t xml:space="preserve">          -</w:t>
            </w:r>
            <w:r w:rsidR="008536CD" w:rsidRPr="00885826">
              <w:rPr>
                <w:rFonts w:cs="Arial"/>
                <w:szCs w:val="18"/>
                <w:lang w:val="it-IT" w:eastAsia="it-IT"/>
              </w:rPr>
              <w:t xml:space="preserve">                 </w:t>
            </w:r>
            <w:r w:rsidRPr="00885826">
              <w:rPr>
                <w:rFonts w:cs="Arial"/>
                <w:szCs w:val="18"/>
                <w:lang w:val="it-IT" w:eastAsia="it-IT"/>
              </w:rPr>
              <w:t xml:space="preserve">     </w:t>
            </w:r>
            <w:r w:rsidR="001D25EC" w:rsidRPr="00885826">
              <w:rPr>
                <w:rFonts w:cs="Arial"/>
                <w:szCs w:val="18"/>
                <w:lang w:val="it-IT" w:eastAsia="it-IT"/>
              </w:rPr>
              <w:t xml:space="preserve"> </w:t>
            </w:r>
            <w:r w:rsidRPr="00885826">
              <w:rPr>
                <w:rFonts w:cs="Arial"/>
                <w:szCs w:val="18"/>
                <w:lang w:val="it-IT" w:eastAsia="it-IT"/>
              </w:rPr>
              <w:t>2.1-</w:t>
            </w:r>
            <w:r w:rsidR="008536CD" w:rsidRPr="00885826">
              <w:rPr>
                <w:rFonts w:cs="Arial"/>
                <w:szCs w:val="18"/>
                <w:lang w:val="it-IT" w:eastAsia="it-IT"/>
              </w:rPr>
              <w:t>5</w:t>
            </w:r>
            <w:r w:rsidRPr="00885826">
              <w:rPr>
                <w:rFonts w:cs="Arial"/>
                <w:szCs w:val="18"/>
                <w:lang w:val="it-IT" w:eastAsia="it-IT"/>
              </w:rPr>
              <w:t>.8</w:t>
            </w:r>
          </w:p>
        </w:tc>
        <w:tc>
          <w:tcPr>
            <w:tcW w:w="585" w:type="pct"/>
            <w:tcBorders>
              <w:bottom w:val="single" w:sz="4" w:space="0" w:color="auto"/>
            </w:tcBorders>
            <w:shd w:val="clear" w:color="auto" w:fill="auto"/>
            <w:noWrap/>
            <w:vAlign w:val="center"/>
          </w:tcPr>
          <w:p w:rsidR="00B22001" w:rsidRPr="00885826" w:rsidRDefault="008536CD" w:rsidP="004A72B4">
            <w:pPr>
              <w:tabs>
                <w:tab w:val="clear" w:pos="7100"/>
              </w:tabs>
              <w:jc w:val="left"/>
              <w:rPr>
                <w:rFonts w:cs="Arial"/>
                <w:lang w:val="it-IT"/>
              </w:rPr>
            </w:pPr>
            <w:r w:rsidRPr="00885826">
              <w:rPr>
                <w:rFonts w:cs="Arial"/>
                <w:lang w:val="it-IT"/>
              </w:rPr>
              <w:t xml:space="preserve">  </w:t>
            </w:r>
            <w:r w:rsidR="00E730F2" w:rsidRPr="00885826">
              <w:rPr>
                <w:rFonts w:cs="Arial"/>
                <w:lang w:val="it-IT"/>
              </w:rPr>
              <w:t>-</w:t>
            </w:r>
          </w:p>
        </w:tc>
        <w:tc>
          <w:tcPr>
            <w:tcW w:w="696" w:type="pct"/>
            <w:tcBorders>
              <w:bottom w:val="single" w:sz="4" w:space="0" w:color="auto"/>
            </w:tcBorders>
            <w:shd w:val="clear" w:color="auto" w:fill="auto"/>
            <w:noWrap/>
            <w:vAlign w:val="center"/>
          </w:tcPr>
          <w:p w:rsidR="00B22001" w:rsidRPr="00885826" w:rsidRDefault="008536CD" w:rsidP="004A72B4">
            <w:pPr>
              <w:tabs>
                <w:tab w:val="clear" w:pos="7100"/>
              </w:tabs>
              <w:jc w:val="left"/>
              <w:rPr>
                <w:rFonts w:cs="Arial"/>
                <w:lang w:val="it-IT"/>
              </w:rPr>
            </w:pPr>
            <w:r w:rsidRPr="00885826">
              <w:rPr>
                <w:rFonts w:cs="Arial"/>
                <w:lang w:val="it-IT"/>
              </w:rPr>
              <w:t xml:space="preserve">     0.0</w:t>
            </w:r>
            <w:r w:rsidR="00E730F2" w:rsidRPr="00885826">
              <w:rPr>
                <w:rFonts w:cs="Arial"/>
                <w:lang w:val="it-IT"/>
              </w:rPr>
              <w:t>0</w:t>
            </w:r>
            <w:r w:rsidRPr="00885826">
              <w:rPr>
                <w:rFonts w:cs="Arial"/>
                <w:lang w:val="it-IT"/>
              </w:rPr>
              <w:t>5</w:t>
            </w:r>
          </w:p>
        </w:tc>
        <w:tc>
          <w:tcPr>
            <w:tcW w:w="2125" w:type="pct"/>
            <w:gridSpan w:val="2"/>
            <w:tcBorders>
              <w:bottom w:val="single" w:sz="4" w:space="0" w:color="auto"/>
            </w:tcBorders>
            <w:shd w:val="clear" w:color="auto" w:fill="auto"/>
            <w:noWrap/>
            <w:vAlign w:val="center"/>
          </w:tcPr>
          <w:p w:rsidR="00B22001" w:rsidRPr="00885826" w:rsidRDefault="00E730F2" w:rsidP="00B22001">
            <w:pPr>
              <w:tabs>
                <w:tab w:val="clear" w:pos="7100"/>
              </w:tabs>
              <w:jc w:val="left"/>
              <w:rPr>
                <w:rFonts w:cs="Arial"/>
                <w:lang w:val="it-IT"/>
              </w:rPr>
            </w:pPr>
            <w:r w:rsidRPr="00885826">
              <w:rPr>
                <w:rFonts w:cs="Arial"/>
                <w:lang w:val="it-IT"/>
              </w:rPr>
              <w:t xml:space="preserve">   0.44             </w:t>
            </w:r>
            <w:r w:rsidR="008536CD" w:rsidRPr="00885826">
              <w:rPr>
                <w:rFonts w:cs="Arial"/>
                <w:lang w:val="it-IT"/>
              </w:rPr>
              <w:t>6.</w:t>
            </w:r>
            <w:r w:rsidRPr="00885826">
              <w:rPr>
                <w:rFonts w:cs="Arial"/>
                <w:lang w:val="it-IT"/>
              </w:rPr>
              <w:t>9             Lutzu et al., 2016</w:t>
            </w:r>
          </w:p>
        </w:tc>
      </w:tr>
    </w:tbl>
    <w:p w:rsidR="00F436BF" w:rsidRPr="00885826" w:rsidRDefault="001D61B0" w:rsidP="00F436BF">
      <w:pPr>
        <w:rPr>
          <w:rFonts w:eastAsia="Calibri" w:cs="Arial"/>
          <w:sz w:val="16"/>
          <w:szCs w:val="16"/>
        </w:rPr>
      </w:pPr>
      <w:r w:rsidRPr="00885826">
        <w:rPr>
          <w:rFonts w:eastAsia="Calibri" w:cs="Arial"/>
          <w:sz w:val="16"/>
          <w:szCs w:val="16"/>
        </w:rPr>
        <w:t xml:space="preserve">Note: </w:t>
      </w:r>
      <w:r w:rsidR="00F436BF" w:rsidRPr="00885826">
        <w:rPr>
          <w:rFonts w:cs="Arial"/>
          <w:sz w:val="16"/>
          <w:szCs w:val="16"/>
          <w:lang w:val="en-US"/>
        </w:rPr>
        <w:t>BOD = Biological Oxygen Demand, COD = Chemical Oxygen Demand, TSS = Total Suspended Solids, TN = Total Nitrogen, TP = Total Phosphorous</w:t>
      </w:r>
      <w:r w:rsidR="00F436BF" w:rsidRPr="00885826">
        <w:rPr>
          <w:rFonts w:ascii="Times New Roman" w:hAnsi="Times New Roman"/>
          <w:sz w:val="20"/>
          <w:lang w:val="en-US"/>
        </w:rPr>
        <w:t>.</w:t>
      </w:r>
    </w:p>
    <w:p w:rsidR="00B923F3" w:rsidRPr="00885826" w:rsidRDefault="008235C6" w:rsidP="0016677D">
      <w:pPr>
        <w:autoSpaceDE w:val="0"/>
        <w:autoSpaceDN w:val="0"/>
        <w:adjustRightInd w:val="0"/>
        <w:spacing w:before="120" w:after="120"/>
        <w:rPr>
          <w:rFonts w:cs="Arial"/>
          <w:szCs w:val="18"/>
        </w:rPr>
      </w:pPr>
      <w:r w:rsidRPr="00885826">
        <w:rPr>
          <w:rFonts w:cs="Arial"/>
          <w:szCs w:val="18"/>
        </w:rPr>
        <w:t xml:space="preserve">To </w:t>
      </w:r>
      <w:r w:rsidR="00DA47ED" w:rsidRPr="00885826">
        <w:rPr>
          <w:rFonts w:cs="Arial"/>
          <w:szCs w:val="18"/>
        </w:rPr>
        <w:t>assess the impact</w:t>
      </w:r>
      <w:r w:rsidR="000A617D" w:rsidRPr="00885826">
        <w:rPr>
          <w:rFonts w:cs="Arial"/>
          <w:szCs w:val="18"/>
        </w:rPr>
        <w:t xml:space="preserve"> of three trophic conditions</w:t>
      </w:r>
      <w:r w:rsidR="00181AA3" w:rsidRPr="00885826">
        <w:rPr>
          <w:rFonts w:cs="Arial"/>
          <w:szCs w:val="18"/>
        </w:rPr>
        <w:t xml:space="preserve"> </w:t>
      </w:r>
      <w:r w:rsidR="00046D54" w:rsidRPr="00885826">
        <w:rPr>
          <w:rFonts w:cs="Arial"/>
          <w:szCs w:val="18"/>
        </w:rPr>
        <w:t xml:space="preserve">- </w:t>
      </w:r>
      <w:r w:rsidR="002B2E7F" w:rsidRPr="00885826">
        <w:rPr>
          <w:rFonts w:cs="Arial"/>
          <w:szCs w:val="18"/>
        </w:rPr>
        <w:t>MB, HB</w:t>
      </w:r>
      <w:r w:rsidR="00181AA3" w:rsidRPr="00885826">
        <w:rPr>
          <w:rFonts w:cs="Arial"/>
          <w:szCs w:val="18"/>
        </w:rPr>
        <w:t xml:space="preserve"> </w:t>
      </w:r>
      <w:r w:rsidR="002B2E7F" w:rsidRPr="00885826">
        <w:rPr>
          <w:rFonts w:cs="Arial"/>
          <w:szCs w:val="18"/>
        </w:rPr>
        <w:t>and MHB</w:t>
      </w:r>
      <w:r w:rsidR="000A617D" w:rsidRPr="00885826">
        <w:rPr>
          <w:rFonts w:cs="Arial"/>
          <w:szCs w:val="18"/>
        </w:rPr>
        <w:t xml:space="preserve"> </w:t>
      </w:r>
      <w:r w:rsidR="00046D54" w:rsidRPr="00885826">
        <w:rPr>
          <w:rFonts w:cs="Arial"/>
          <w:szCs w:val="18"/>
        </w:rPr>
        <w:t xml:space="preserve">- </w:t>
      </w:r>
      <w:r w:rsidR="000A617D" w:rsidRPr="00885826">
        <w:rPr>
          <w:rFonts w:cs="Arial"/>
          <w:szCs w:val="18"/>
        </w:rPr>
        <w:t xml:space="preserve">on </w:t>
      </w:r>
      <w:r w:rsidRPr="00885826">
        <w:rPr>
          <w:rFonts w:cs="Arial"/>
          <w:i/>
          <w:szCs w:val="18"/>
        </w:rPr>
        <w:t>C. vulgaris</w:t>
      </w:r>
      <w:r w:rsidRPr="00885826">
        <w:rPr>
          <w:rFonts w:cs="Arial"/>
          <w:szCs w:val="18"/>
        </w:rPr>
        <w:t xml:space="preserve"> biomass production</w:t>
      </w:r>
      <w:r w:rsidR="00046D54" w:rsidRPr="00885826">
        <w:rPr>
          <w:rFonts w:cs="Arial"/>
          <w:szCs w:val="18"/>
        </w:rPr>
        <w:t>,</w:t>
      </w:r>
      <w:r w:rsidRPr="00885826">
        <w:rPr>
          <w:rFonts w:cs="Arial"/>
          <w:szCs w:val="18"/>
        </w:rPr>
        <w:t xml:space="preserve"> a series of growth experiments were </w:t>
      </w:r>
      <w:r w:rsidR="00046D54" w:rsidRPr="00885826">
        <w:rPr>
          <w:rFonts w:cs="Arial"/>
          <w:szCs w:val="18"/>
        </w:rPr>
        <w:t>conducted</w:t>
      </w:r>
      <w:r w:rsidRPr="00885826">
        <w:rPr>
          <w:rFonts w:cs="Arial"/>
          <w:szCs w:val="18"/>
        </w:rPr>
        <w:t xml:space="preserve"> using </w:t>
      </w:r>
      <w:r w:rsidR="00BE3FF8" w:rsidRPr="00885826">
        <w:rPr>
          <w:rFonts w:cs="Arial"/>
          <w:szCs w:val="18"/>
        </w:rPr>
        <w:t>B</w:t>
      </w:r>
      <w:r w:rsidR="000A617D" w:rsidRPr="00885826">
        <w:rPr>
          <w:rFonts w:cs="Arial"/>
          <w:szCs w:val="18"/>
        </w:rPr>
        <w:t>WW as culture medium</w:t>
      </w:r>
      <w:r w:rsidR="00046D54" w:rsidRPr="00885826">
        <w:rPr>
          <w:rFonts w:cs="Arial"/>
          <w:szCs w:val="18"/>
        </w:rPr>
        <w:t>, with a standard</w:t>
      </w:r>
      <w:r w:rsidR="000A617D" w:rsidRPr="00885826">
        <w:rPr>
          <w:rFonts w:cs="Arial"/>
          <w:szCs w:val="18"/>
        </w:rPr>
        <w:t xml:space="preserve"> Doucha medium </w:t>
      </w:r>
      <w:r w:rsidR="00046D54" w:rsidRPr="00885826">
        <w:rPr>
          <w:rFonts w:cs="Arial"/>
          <w:szCs w:val="18"/>
        </w:rPr>
        <w:t xml:space="preserve">serving </w:t>
      </w:r>
      <w:r w:rsidR="000A617D" w:rsidRPr="00885826">
        <w:rPr>
          <w:rFonts w:cs="Arial"/>
          <w:szCs w:val="18"/>
        </w:rPr>
        <w:t xml:space="preserve">as </w:t>
      </w:r>
      <w:r w:rsidR="00046D54" w:rsidRPr="00885826">
        <w:rPr>
          <w:rFonts w:cs="Arial"/>
          <w:szCs w:val="18"/>
        </w:rPr>
        <w:t xml:space="preserve">the </w:t>
      </w:r>
      <w:r w:rsidR="000A617D" w:rsidRPr="00885826">
        <w:rPr>
          <w:rFonts w:cs="Arial"/>
          <w:szCs w:val="18"/>
        </w:rPr>
        <w:t xml:space="preserve">control. </w:t>
      </w:r>
      <w:r w:rsidR="00046D54" w:rsidRPr="00885826">
        <w:rPr>
          <w:rFonts w:cs="Arial"/>
          <w:szCs w:val="18"/>
        </w:rPr>
        <w:t xml:space="preserve">Within </w:t>
      </w:r>
      <w:r w:rsidR="000A617D" w:rsidRPr="00885826">
        <w:rPr>
          <w:rFonts w:cs="Arial"/>
          <w:szCs w:val="18"/>
        </w:rPr>
        <w:t>each trophic condition</w:t>
      </w:r>
      <w:r w:rsidR="00046D54" w:rsidRPr="00885826">
        <w:rPr>
          <w:rFonts w:cs="Arial"/>
          <w:szCs w:val="18"/>
        </w:rPr>
        <w:t xml:space="preserve">, four </w:t>
      </w:r>
      <w:r w:rsidR="00181AA3" w:rsidRPr="00885826">
        <w:rPr>
          <w:rFonts w:cs="Arial"/>
          <w:szCs w:val="18"/>
        </w:rPr>
        <w:t>concen</w:t>
      </w:r>
      <w:r w:rsidR="000A617D" w:rsidRPr="00885826">
        <w:rPr>
          <w:rFonts w:cs="Arial"/>
          <w:szCs w:val="18"/>
        </w:rPr>
        <w:t>trations</w:t>
      </w:r>
      <w:r w:rsidR="00046D54" w:rsidRPr="00885826">
        <w:rPr>
          <w:rFonts w:cs="Arial"/>
          <w:szCs w:val="18"/>
        </w:rPr>
        <w:t xml:space="preserve"> of glycerol were examin</w:t>
      </w:r>
      <w:r w:rsidR="000A617D" w:rsidRPr="00885826">
        <w:rPr>
          <w:rFonts w:cs="Arial"/>
          <w:szCs w:val="18"/>
        </w:rPr>
        <w:t xml:space="preserve">ed. </w:t>
      </w:r>
      <w:r w:rsidR="001B3BAB" w:rsidRPr="00885826">
        <w:rPr>
          <w:rFonts w:cs="Arial"/>
          <w:szCs w:val="18"/>
        </w:rPr>
        <w:t>Table 2</w:t>
      </w:r>
      <w:r w:rsidR="00046D54" w:rsidRPr="00885826">
        <w:rPr>
          <w:rFonts w:cs="Arial"/>
          <w:szCs w:val="18"/>
        </w:rPr>
        <w:t xml:space="preserve"> reveals that</w:t>
      </w:r>
      <w:r w:rsidR="001B3BAB" w:rsidRPr="00885826">
        <w:rPr>
          <w:rFonts w:cs="Arial"/>
          <w:szCs w:val="18"/>
        </w:rPr>
        <w:t xml:space="preserve"> </w:t>
      </w:r>
      <w:r w:rsidR="002B2E7F" w:rsidRPr="00885826">
        <w:rPr>
          <w:rFonts w:cs="Arial"/>
          <w:szCs w:val="18"/>
        </w:rPr>
        <w:t>MB</w:t>
      </w:r>
      <w:r w:rsidR="00046D54" w:rsidRPr="00885826">
        <w:rPr>
          <w:rFonts w:cs="Arial"/>
          <w:szCs w:val="18"/>
        </w:rPr>
        <w:t>, especially</w:t>
      </w:r>
      <w:r w:rsidR="001B3BAB" w:rsidRPr="00885826">
        <w:rPr>
          <w:rFonts w:cs="Arial"/>
          <w:szCs w:val="18"/>
        </w:rPr>
        <w:t xml:space="preserve"> </w:t>
      </w:r>
      <w:r w:rsidR="005918ED" w:rsidRPr="00885826">
        <w:rPr>
          <w:rFonts w:cs="Arial"/>
          <w:szCs w:val="18"/>
        </w:rPr>
        <w:t xml:space="preserve">with </w:t>
      </w:r>
      <w:r w:rsidR="00382638" w:rsidRPr="00885826">
        <w:rPr>
          <w:rFonts w:cs="Arial"/>
          <w:szCs w:val="18"/>
        </w:rPr>
        <w:t>2 and 4 mL of glycerol</w:t>
      </w:r>
      <w:r w:rsidR="00046D54" w:rsidRPr="00885826">
        <w:rPr>
          <w:rFonts w:cs="Arial"/>
          <w:szCs w:val="18"/>
        </w:rPr>
        <w:t>, significantly</w:t>
      </w:r>
      <w:r w:rsidR="00382638" w:rsidRPr="00885826">
        <w:rPr>
          <w:rFonts w:cs="Arial"/>
          <w:szCs w:val="18"/>
        </w:rPr>
        <w:t xml:space="preserve"> </w:t>
      </w:r>
      <w:r w:rsidR="001B3BAB" w:rsidRPr="00885826">
        <w:rPr>
          <w:rFonts w:cs="Arial"/>
          <w:szCs w:val="18"/>
        </w:rPr>
        <w:t xml:space="preserve">increased the biomass concentration </w:t>
      </w:r>
      <w:r w:rsidR="00382638" w:rsidRPr="00885826">
        <w:rPr>
          <w:rFonts w:cs="Arial"/>
          <w:szCs w:val="18"/>
        </w:rPr>
        <w:t>(1.33 g L</w:t>
      </w:r>
      <w:r w:rsidR="00382638" w:rsidRPr="00885826">
        <w:rPr>
          <w:rFonts w:cs="Arial"/>
          <w:szCs w:val="18"/>
          <w:vertAlign w:val="superscript"/>
        </w:rPr>
        <w:t xml:space="preserve">-1 </w:t>
      </w:r>
      <w:r w:rsidR="00382638" w:rsidRPr="00885826">
        <w:rPr>
          <w:rFonts w:cs="Arial"/>
          <w:szCs w:val="18"/>
        </w:rPr>
        <w:t>and</w:t>
      </w:r>
      <w:r w:rsidR="001B3BAB" w:rsidRPr="00885826">
        <w:rPr>
          <w:rFonts w:cs="Arial"/>
          <w:szCs w:val="18"/>
          <w:vertAlign w:val="superscript"/>
        </w:rPr>
        <w:t xml:space="preserve"> </w:t>
      </w:r>
      <w:r w:rsidR="00382638" w:rsidRPr="00885826">
        <w:rPr>
          <w:rFonts w:cs="Arial"/>
          <w:szCs w:val="18"/>
        </w:rPr>
        <w:t>1.32 g L</w:t>
      </w:r>
      <w:r w:rsidR="00382638" w:rsidRPr="00885826">
        <w:rPr>
          <w:rFonts w:cs="Arial"/>
          <w:szCs w:val="18"/>
          <w:vertAlign w:val="superscript"/>
        </w:rPr>
        <w:t>-1</w:t>
      </w:r>
      <w:r w:rsidR="00672D2A" w:rsidRPr="00885826">
        <w:rPr>
          <w:rFonts w:cs="Arial"/>
          <w:szCs w:val="18"/>
        </w:rPr>
        <w:t>)</w:t>
      </w:r>
      <w:r w:rsidR="001B3BAB" w:rsidRPr="00885826">
        <w:rPr>
          <w:rFonts w:cs="Arial"/>
          <w:szCs w:val="18"/>
        </w:rPr>
        <w:t xml:space="preserve"> compared to the control </w:t>
      </w:r>
      <w:r w:rsidR="005918ED" w:rsidRPr="00885826">
        <w:rPr>
          <w:rFonts w:cs="Arial"/>
          <w:szCs w:val="18"/>
        </w:rPr>
        <w:t>(1.08</w:t>
      </w:r>
      <w:r w:rsidR="001B3BAB" w:rsidRPr="00885826">
        <w:rPr>
          <w:rFonts w:cs="Arial"/>
          <w:szCs w:val="18"/>
        </w:rPr>
        <w:t xml:space="preserve"> g L</w:t>
      </w:r>
      <w:r w:rsidR="001B3BAB" w:rsidRPr="00885826">
        <w:rPr>
          <w:rFonts w:cs="Arial"/>
          <w:szCs w:val="18"/>
          <w:vertAlign w:val="superscript"/>
        </w:rPr>
        <w:t>-1</w:t>
      </w:r>
      <w:r w:rsidR="001B3BAB" w:rsidRPr="00885826">
        <w:rPr>
          <w:rFonts w:cs="Arial"/>
          <w:szCs w:val="18"/>
        </w:rPr>
        <w:t>)</w:t>
      </w:r>
      <w:r w:rsidR="00046D54" w:rsidRPr="00885826">
        <w:rPr>
          <w:rFonts w:cs="Arial"/>
          <w:szCs w:val="18"/>
        </w:rPr>
        <w:t xml:space="preserve">. Conversely, </w:t>
      </w:r>
      <w:r w:rsidR="002B2E7F" w:rsidRPr="00885826">
        <w:rPr>
          <w:rFonts w:cs="Arial"/>
          <w:szCs w:val="18"/>
        </w:rPr>
        <w:t>under MHB</w:t>
      </w:r>
      <w:r w:rsidR="00046D54" w:rsidRPr="00885826">
        <w:rPr>
          <w:rFonts w:cs="Arial"/>
          <w:szCs w:val="18"/>
        </w:rPr>
        <w:t>,</w:t>
      </w:r>
      <w:r w:rsidR="005918ED" w:rsidRPr="00885826">
        <w:rPr>
          <w:rFonts w:cs="Arial"/>
          <w:szCs w:val="18"/>
        </w:rPr>
        <w:t xml:space="preserve"> only the addition</w:t>
      </w:r>
      <w:r w:rsidR="00382638" w:rsidRPr="00885826">
        <w:rPr>
          <w:rFonts w:cs="Arial"/>
          <w:szCs w:val="18"/>
        </w:rPr>
        <w:t xml:space="preserve"> of 4</w:t>
      </w:r>
      <w:r w:rsidR="005918ED" w:rsidRPr="00885826">
        <w:rPr>
          <w:rFonts w:cs="Arial"/>
          <w:szCs w:val="18"/>
        </w:rPr>
        <w:t xml:space="preserve"> mL of glycerol </w:t>
      </w:r>
      <w:r w:rsidR="00046D54" w:rsidRPr="00885826">
        <w:rPr>
          <w:rFonts w:cs="Arial"/>
          <w:szCs w:val="18"/>
        </w:rPr>
        <w:t>showed a notable increase</w:t>
      </w:r>
      <w:r w:rsidR="005918ED" w:rsidRPr="00885826">
        <w:rPr>
          <w:rFonts w:cs="Arial"/>
          <w:szCs w:val="18"/>
        </w:rPr>
        <w:t xml:space="preserve"> </w:t>
      </w:r>
      <w:r w:rsidR="00046D54" w:rsidRPr="00885826">
        <w:rPr>
          <w:rFonts w:cs="Arial"/>
          <w:szCs w:val="18"/>
        </w:rPr>
        <w:t>in</w:t>
      </w:r>
      <w:r w:rsidR="005918ED" w:rsidRPr="00885826">
        <w:rPr>
          <w:rFonts w:cs="Arial"/>
          <w:szCs w:val="18"/>
        </w:rPr>
        <w:t xml:space="preserve"> biomass compared to </w:t>
      </w:r>
      <w:r w:rsidR="00065198" w:rsidRPr="00885826">
        <w:rPr>
          <w:rFonts w:cs="Arial"/>
          <w:szCs w:val="18"/>
        </w:rPr>
        <w:t>the control</w:t>
      </w:r>
      <w:r w:rsidR="00046D54" w:rsidRPr="00885826">
        <w:rPr>
          <w:rFonts w:cs="Arial"/>
          <w:szCs w:val="18"/>
        </w:rPr>
        <w:t>, with</w:t>
      </w:r>
      <w:r w:rsidR="005918ED" w:rsidRPr="00885826">
        <w:rPr>
          <w:rFonts w:cs="Arial"/>
          <w:szCs w:val="18"/>
        </w:rPr>
        <w:t xml:space="preserve"> the other three concentrations </w:t>
      </w:r>
      <w:r w:rsidR="00046D54" w:rsidRPr="00885826">
        <w:rPr>
          <w:rFonts w:cs="Arial"/>
          <w:szCs w:val="18"/>
        </w:rPr>
        <w:t xml:space="preserve">showing no </w:t>
      </w:r>
      <w:r w:rsidR="005918ED" w:rsidRPr="00885826">
        <w:rPr>
          <w:rFonts w:cs="Arial"/>
          <w:szCs w:val="18"/>
        </w:rPr>
        <w:t xml:space="preserve">statistically </w:t>
      </w:r>
      <w:r w:rsidR="00DF0D15" w:rsidRPr="00885826">
        <w:rPr>
          <w:rFonts w:cs="Arial"/>
          <w:szCs w:val="18"/>
        </w:rPr>
        <w:t>significant</w:t>
      </w:r>
      <w:r w:rsidR="00046D54" w:rsidRPr="00885826">
        <w:rPr>
          <w:rFonts w:cs="Arial"/>
          <w:szCs w:val="18"/>
        </w:rPr>
        <w:t xml:space="preserve"> differences</w:t>
      </w:r>
      <w:r w:rsidR="005918ED" w:rsidRPr="00885826">
        <w:rPr>
          <w:rFonts w:cs="Arial"/>
          <w:szCs w:val="18"/>
        </w:rPr>
        <w:t xml:space="preserve">. </w:t>
      </w:r>
      <w:r w:rsidR="002B2E7F" w:rsidRPr="00885826">
        <w:rPr>
          <w:rFonts w:cs="Arial"/>
          <w:szCs w:val="18"/>
        </w:rPr>
        <w:t>In HB</w:t>
      </w:r>
      <w:r w:rsidR="00046D54" w:rsidRPr="00885826">
        <w:rPr>
          <w:rFonts w:cs="Arial"/>
          <w:szCs w:val="18"/>
        </w:rPr>
        <w:t xml:space="preserve">, irrespective of glycerol supplementation, </w:t>
      </w:r>
      <w:r w:rsidR="005918ED" w:rsidRPr="00885826">
        <w:rPr>
          <w:rFonts w:cs="Arial"/>
          <w:szCs w:val="18"/>
        </w:rPr>
        <w:t>b</w:t>
      </w:r>
      <w:r w:rsidR="00046D54" w:rsidRPr="00885826">
        <w:rPr>
          <w:rFonts w:cs="Arial"/>
          <w:szCs w:val="18"/>
        </w:rPr>
        <w:t>iomass accumulation was not</w:t>
      </w:r>
      <w:r w:rsidR="005918ED" w:rsidRPr="00885826">
        <w:rPr>
          <w:rFonts w:cs="Arial"/>
          <w:szCs w:val="18"/>
        </w:rPr>
        <w:t>ably reduced</w:t>
      </w:r>
      <w:r w:rsidR="00046D54" w:rsidRPr="00885826">
        <w:rPr>
          <w:rFonts w:cs="Arial"/>
          <w:szCs w:val="18"/>
        </w:rPr>
        <w:t xml:space="preserve"> </w:t>
      </w:r>
      <w:r w:rsidR="00382638" w:rsidRPr="00885826">
        <w:rPr>
          <w:rFonts w:cs="Arial"/>
          <w:szCs w:val="18"/>
        </w:rPr>
        <w:t>compared to the control</w:t>
      </w:r>
      <w:r w:rsidR="005918ED" w:rsidRPr="00885826">
        <w:rPr>
          <w:rFonts w:cs="Arial"/>
          <w:szCs w:val="18"/>
        </w:rPr>
        <w:t xml:space="preserve">. </w:t>
      </w:r>
      <w:r w:rsidR="00046D54" w:rsidRPr="00885826">
        <w:rPr>
          <w:rFonts w:cs="Arial"/>
          <w:szCs w:val="18"/>
        </w:rPr>
        <w:t>G</w:t>
      </w:r>
      <w:r w:rsidR="00DF0D15" w:rsidRPr="00885826">
        <w:rPr>
          <w:rFonts w:cs="Arial"/>
          <w:szCs w:val="18"/>
        </w:rPr>
        <w:t xml:space="preserve">lycerol supplementation </w:t>
      </w:r>
      <w:r w:rsidR="00046D54" w:rsidRPr="00885826">
        <w:rPr>
          <w:rFonts w:cs="Arial"/>
          <w:szCs w:val="18"/>
        </w:rPr>
        <w:t xml:space="preserve">proved effective </w:t>
      </w:r>
      <w:r w:rsidR="00DF0D15" w:rsidRPr="00885826">
        <w:rPr>
          <w:rFonts w:cs="Arial"/>
          <w:i/>
          <w:szCs w:val="18"/>
        </w:rPr>
        <w:t>C. vulgaris</w:t>
      </w:r>
      <w:r w:rsidR="00DF0D15" w:rsidRPr="00885826">
        <w:rPr>
          <w:rFonts w:cs="Arial"/>
          <w:szCs w:val="18"/>
        </w:rPr>
        <w:t xml:space="preserve"> growth under M</w:t>
      </w:r>
      <w:r w:rsidR="00065198" w:rsidRPr="00885826">
        <w:rPr>
          <w:rFonts w:cs="Arial"/>
          <w:szCs w:val="18"/>
        </w:rPr>
        <w:t>B</w:t>
      </w:r>
      <w:r w:rsidR="00046D54" w:rsidRPr="00885826">
        <w:rPr>
          <w:rFonts w:cs="Arial"/>
          <w:szCs w:val="18"/>
        </w:rPr>
        <w:t xml:space="preserve"> conditions,</w:t>
      </w:r>
      <w:r w:rsidR="00DF0D15" w:rsidRPr="00885826">
        <w:rPr>
          <w:rFonts w:cs="Arial"/>
          <w:szCs w:val="18"/>
        </w:rPr>
        <w:t xml:space="preserve"> while </w:t>
      </w:r>
      <w:r w:rsidR="00046D54" w:rsidRPr="00885826">
        <w:rPr>
          <w:rFonts w:cs="Arial"/>
          <w:szCs w:val="18"/>
        </w:rPr>
        <w:t xml:space="preserve">its impact was negligible </w:t>
      </w:r>
      <w:r w:rsidR="002B2E7F" w:rsidRPr="00885826">
        <w:rPr>
          <w:rFonts w:cs="Arial"/>
          <w:szCs w:val="18"/>
        </w:rPr>
        <w:t>under HB</w:t>
      </w:r>
      <w:r w:rsidR="00DF0D15" w:rsidRPr="00885826">
        <w:rPr>
          <w:rFonts w:cs="Arial"/>
          <w:szCs w:val="18"/>
        </w:rPr>
        <w:t xml:space="preserve"> a</w:t>
      </w:r>
      <w:r w:rsidR="002B2E7F" w:rsidRPr="00885826">
        <w:rPr>
          <w:rFonts w:cs="Arial"/>
          <w:szCs w:val="18"/>
        </w:rPr>
        <w:t>nd MHB</w:t>
      </w:r>
      <w:r w:rsidR="001B3BAB" w:rsidRPr="00885826">
        <w:rPr>
          <w:rFonts w:cs="Arial"/>
          <w:szCs w:val="18"/>
        </w:rPr>
        <w:t xml:space="preserve">. </w:t>
      </w:r>
      <w:r w:rsidR="00046D54" w:rsidRPr="00885826">
        <w:rPr>
          <w:rFonts w:cs="Arial"/>
          <w:szCs w:val="18"/>
        </w:rPr>
        <w:t>T</w:t>
      </w:r>
      <w:r w:rsidR="006476C3" w:rsidRPr="00885826">
        <w:rPr>
          <w:rFonts w:cs="Arial"/>
          <w:szCs w:val="18"/>
        </w:rPr>
        <w:t xml:space="preserve">he </w:t>
      </w:r>
      <w:r w:rsidR="006476C3" w:rsidRPr="00885826">
        <w:rPr>
          <w:rFonts w:cs="Arial"/>
          <w:bCs/>
          <w:szCs w:val="18"/>
          <w:lang w:val="en-US" w:eastAsia="it-IT"/>
        </w:rPr>
        <w:t>µ</w:t>
      </w:r>
      <w:r w:rsidR="006476C3" w:rsidRPr="00885826">
        <w:rPr>
          <w:rFonts w:cs="Arial"/>
          <w:szCs w:val="18"/>
        </w:rPr>
        <w:t xml:space="preserve"> </w:t>
      </w:r>
      <w:r w:rsidR="00B923F3" w:rsidRPr="00885826">
        <w:rPr>
          <w:rFonts w:cs="Arial"/>
          <w:szCs w:val="18"/>
        </w:rPr>
        <w:t xml:space="preserve">in </w:t>
      </w:r>
      <w:r w:rsidR="002B2E7F" w:rsidRPr="00885826">
        <w:rPr>
          <w:rFonts w:cs="Arial"/>
          <w:szCs w:val="18"/>
        </w:rPr>
        <w:t>HB</w:t>
      </w:r>
      <w:r w:rsidR="00B923F3" w:rsidRPr="00885826">
        <w:rPr>
          <w:rFonts w:cs="Arial"/>
          <w:szCs w:val="18"/>
        </w:rPr>
        <w:t xml:space="preserve"> were lower </w:t>
      </w:r>
      <w:r w:rsidR="00046D54" w:rsidRPr="00885826">
        <w:rPr>
          <w:rFonts w:cs="Arial"/>
          <w:szCs w:val="18"/>
        </w:rPr>
        <w:t>than</w:t>
      </w:r>
      <w:r w:rsidR="006476C3" w:rsidRPr="00885826">
        <w:rPr>
          <w:rFonts w:cs="Arial"/>
          <w:szCs w:val="18"/>
        </w:rPr>
        <w:t xml:space="preserve"> those </w:t>
      </w:r>
      <w:r w:rsidR="00382638" w:rsidRPr="00885826">
        <w:rPr>
          <w:rFonts w:cs="Arial"/>
          <w:szCs w:val="18"/>
        </w:rPr>
        <w:t xml:space="preserve">obtained under </w:t>
      </w:r>
      <w:r w:rsidR="006476C3" w:rsidRPr="00885826">
        <w:rPr>
          <w:rFonts w:cs="Arial"/>
          <w:szCs w:val="18"/>
        </w:rPr>
        <w:t>M</w:t>
      </w:r>
      <w:r w:rsidR="00065198" w:rsidRPr="00885826">
        <w:rPr>
          <w:rFonts w:cs="Arial"/>
          <w:szCs w:val="18"/>
        </w:rPr>
        <w:t>B</w:t>
      </w:r>
      <w:r w:rsidR="00B923F3" w:rsidRPr="00885826">
        <w:rPr>
          <w:rFonts w:cs="Arial"/>
          <w:szCs w:val="18"/>
        </w:rPr>
        <w:t xml:space="preserve"> conditions</w:t>
      </w:r>
      <w:r w:rsidR="00382638" w:rsidRPr="00885826">
        <w:rPr>
          <w:rFonts w:cs="Arial"/>
          <w:szCs w:val="18"/>
        </w:rPr>
        <w:t xml:space="preserve">, </w:t>
      </w:r>
      <w:r w:rsidR="00046D54" w:rsidRPr="00885826">
        <w:rPr>
          <w:rFonts w:cs="Arial"/>
          <w:szCs w:val="18"/>
        </w:rPr>
        <w:t xml:space="preserve">approximately </w:t>
      </w:r>
      <w:r w:rsidR="00382638" w:rsidRPr="00885826">
        <w:rPr>
          <w:rFonts w:cs="Arial"/>
          <w:szCs w:val="18"/>
        </w:rPr>
        <w:t>3.5 time higher</w:t>
      </w:r>
      <w:r w:rsidR="00B923F3" w:rsidRPr="00885826">
        <w:rPr>
          <w:rFonts w:cs="Arial"/>
          <w:szCs w:val="18"/>
        </w:rPr>
        <w:t xml:space="preserve">. </w:t>
      </w:r>
      <w:r w:rsidR="00046D54" w:rsidRPr="00885826">
        <w:rPr>
          <w:rFonts w:cs="Arial"/>
          <w:szCs w:val="18"/>
        </w:rPr>
        <w:t xml:space="preserve">Previous studies have indicated </w:t>
      </w:r>
      <w:r w:rsidR="0034330D" w:rsidRPr="00885826">
        <w:rPr>
          <w:rFonts w:cs="Arial"/>
          <w:szCs w:val="18"/>
        </w:rPr>
        <w:t xml:space="preserve">that algal </w:t>
      </w:r>
      <w:r w:rsidR="0034330D" w:rsidRPr="00885826">
        <w:rPr>
          <w:rFonts w:cs="Arial"/>
          <w:bCs/>
          <w:szCs w:val="18"/>
          <w:lang w:val="en-US" w:eastAsia="it-IT"/>
        </w:rPr>
        <w:t>µ</w:t>
      </w:r>
      <w:r w:rsidR="0034330D" w:rsidRPr="00885826">
        <w:rPr>
          <w:rFonts w:cs="Arial"/>
          <w:szCs w:val="18"/>
        </w:rPr>
        <w:t xml:space="preserve"> </w:t>
      </w:r>
      <w:r w:rsidR="00046D54" w:rsidRPr="00885826">
        <w:rPr>
          <w:rFonts w:cs="Arial"/>
          <w:szCs w:val="18"/>
        </w:rPr>
        <w:t>can be significantly improved through</w:t>
      </w:r>
      <w:r w:rsidR="0034330D" w:rsidRPr="00885826">
        <w:rPr>
          <w:rFonts w:cs="Arial"/>
          <w:szCs w:val="18"/>
        </w:rPr>
        <w:t xml:space="preserve"> nutrient supplementation (Lutzu et al., 2020b). In our study</w:t>
      </w:r>
      <w:r w:rsidR="00046D54" w:rsidRPr="00885826">
        <w:rPr>
          <w:rFonts w:cs="Arial"/>
          <w:szCs w:val="18"/>
        </w:rPr>
        <w:t>,</w:t>
      </w:r>
      <w:r w:rsidR="0034330D" w:rsidRPr="00885826">
        <w:rPr>
          <w:rFonts w:cs="Arial"/>
          <w:szCs w:val="18"/>
        </w:rPr>
        <w:t xml:space="preserve"> </w:t>
      </w:r>
      <w:r w:rsidR="0034330D" w:rsidRPr="00885826">
        <w:rPr>
          <w:rFonts w:eastAsia="Calibri" w:cs="Arial"/>
          <w:szCs w:val="18"/>
        </w:rPr>
        <w:t>µ</w:t>
      </w:r>
      <w:r w:rsidR="0034330D" w:rsidRPr="00885826">
        <w:rPr>
          <w:rFonts w:cs="Arial"/>
          <w:szCs w:val="18"/>
        </w:rPr>
        <w:t xml:space="preserve"> </w:t>
      </w:r>
      <w:r w:rsidR="00046D54" w:rsidRPr="00885826">
        <w:rPr>
          <w:rFonts w:cs="Arial"/>
          <w:szCs w:val="18"/>
        </w:rPr>
        <w:t>was lower</w:t>
      </w:r>
      <w:r w:rsidR="00F83A3B" w:rsidRPr="00885826">
        <w:rPr>
          <w:rFonts w:cs="Arial"/>
          <w:szCs w:val="18"/>
        </w:rPr>
        <w:t xml:space="preserve"> in </w:t>
      </w:r>
      <w:r w:rsidR="00065198" w:rsidRPr="00885826">
        <w:rPr>
          <w:rFonts w:cs="Arial"/>
          <w:szCs w:val="18"/>
        </w:rPr>
        <w:t>the control</w:t>
      </w:r>
      <w:r w:rsidR="00BE3FF8" w:rsidRPr="00885826">
        <w:rPr>
          <w:rFonts w:cs="Arial"/>
          <w:szCs w:val="18"/>
        </w:rPr>
        <w:t xml:space="preserve">, </w:t>
      </w:r>
      <w:r w:rsidR="00046D54" w:rsidRPr="00885826">
        <w:rPr>
          <w:rFonts w:cs="Arial"/>
          <w:szCs w:val="18"/>
        </w:rPr>
        <w:t xml:space="preserve">but when </w:t>
      </w:r>
      <w:r w:rsidR="00BE3FF8" w:rsidRPr="00885826">
        <w:rPr>
          <w:rFonts w:cs="Arial"/>
          <w:szCs w:val="18"/>
        </w:rPr>
        <w:t>the brewe</w:t>
      </w:r>
      <w:r w:rsidR="00F83A3B" w:rsidRPr="00885826">
        <w:rPr>
          <w:rFonts w:cs="Arial"/>
          <w:szCs w:val="18"/>
        </w:rPr>
        <w:t>ry medium was amended with glycerol</w:t>
      </w:r>
      <w:r w:rsidR="00046D54" w:rsidRPr="00885826">
        <w:rPr>
          <w:rFonts w:cs="Arial"/>
          <w:szCs w:val="18"/>
        </w:rPr>
        <w:t>,</w:t>
      </w:r>
      <w:r w:rsidR="0034330D" w:rsidRPr="00885826">
        <w:rPr>
          <w:rFonts w:cs="Arial"/>
          <w:szCs w:val="18"/>
        </w:rPr>
        <w:t xml:space="preserve"> </w:t>
      </w:r>
      <w:r w:rsidR="0034330D" w:rsidRPr="00885826">
        <w:rPr>
          <w:rFonts w:eastAsia="Calibri" w:cs="Arial"/>
          <w:szCs w:val="18"/>
        </w:rPr>
        <w:t>µ increased</w:t>
      </w:r>
      <w:r w:rsidR="00382638" w:rsidRPr="00885826">
        <w:rPr>
          <w:rFonts w:eastAsia="Calibri" w:cs="Arial"/>
          <w:szCs w:val="18"/>
        </w:rPr>
        <w:t>, reaching the highest value of 0.547 day with 2 mL of glycerol in MHB</w:t>
      </w:r>
      <w:r w:rsidR="00F83A3B" w:rsidRPr="00885826">
        <w:rPr>
          <w:rFonts w:eastAsia="Calibri" w:cs="Arial"/>
          <w:szCs w:val="18"/>
        </w:rPr>
        <w:t xml:space="preserve">. </w:t>
      </w:r>
      <w:r w:rsidR="00B923F3" w:rsidRPr="00885826">
        <w:rPr>
          <w:rFonts w:cs="Arial"/>
          <w:szCs w:val="18"/>
        </w:rPr>
        <w:t xml:space="preserve">These </w:t>
      </w:r>
      <w:r w:rsidR="00046D54" w:rsidRPr="00885826">
        <w:rPr>
          <w:rFonts w:cs="Arial"/>
          <w:szCs w:val="18"/>
        </w:rPr>
        <w:t>findings</w:t>
      </w:r>
      <w:r w:rsidR="00B923F3" w:rsidRPr="00885826">
        <w:rPr>
          <w:rFonts w:cs="Arial"/>
          <w:szCs w:val="18"/>
        </w:rPr>
        <w:t xml:space="preserve"> </w:t>
      </w:r>
      <w:r w:rsidR="00046D54" w:rsidRPr="00885826">
        <w:rPr>
          <w:rFonts w:cs="Arial"/>
          <w:szCs w:val="18"/>
        </w:rPr>
        <w:t xml:space="preserve">align </w:t>
      </w:r>
      <w:r w:rsidR="002B2E7F" w:rsidRPr="00885826">
        <w:rPr>
          <w:rFonts w:cs="Arial"/>
          <w:szCs w:val="18"/>
        </w:rPr>
        <w:t>with prior</w:t>
      </w:r>
      <w:r w:rsidR="0034330D" w:rsidRPr="00885826">
        <w:rPr>
          <w:rFonts w:cs="Arial"/>
          <w:szCs w:val="18"/>
        </w:rPr>
        <w:t xml:space="preserve"> </w:t>
      </w:r>
      <w:r w:rsidR="002B2E7F" w:rsidRPr="00885826">
        <w:rPr>
          <w:rFonts w:cs="Arial"/>
          <w:szCs w:val="18"/>
        </w:rPr>
        <w:t xml:space="preserve">research, demonstrating that </w:t>
      </w:r>
      <w:r w:rsidR="0034330D" w:rsidRPr="00885826">
        <w:rPr>
          <w:rFonts w:cs="Arial"/>
          <w:szCs w:val="18"/>
        </w:rPr>
        <w:t xml:space="preserve">mixotrophy </w:t>
      </w:r>
      <w:r w:rsidR="00B923F3" w:rsidRPr="00885826">
        <w:rPr>
          <w:rFonts w:cs="Arial"/>
          <w:szCs w:val="18"/>
        </w:rPr>
        <w:t>signifi</w:t>
      </w:r>
      <w:r w:rsidR="002B2E7F" w:rsidRPr="00885826">
        <w:rPr>
          <w:rFonts w:cs="Arial"/>
          <w:szCs w:val="18"/>
        </w:rPr>
        <w:t>cantly enhanc</w:t>
      </w:r>
      <w:r w:rsidR="006476C3" w:rsidRPr="00885826">
        <w:rPr>
          <w:rFonts w:cs="Arial"/>
          <w:szCs w:val="18"/>
        </w:rPr>
        <w:t xml:space="preserve">es </w:t>
      </w:r>
      <w:r w:rsidR="00B923F3" w:rsidRPr="00885826">
        <w:rPr>
          <w:rFonts w:cs="Arial"/>
          <w:i/>
          <w:iCs/>
          <w:szCs w:val="18"/>
        </w:rPr>
        <w:t>Chlorella</w:t>
      </w:r>
      <w:r w:rsidR="006476C3" w:rsidRPr="00885826">
        <w:rPr>
          <w:rFonts w:cs="Arial"/>
          <w:szCs w:val="18"/>
        </w:rPr>
        <w:t> sp.</w:t>
      </w:r>
      <w:r w:rsidR="00B923F3" w:rsidRPr="00885826">
        <w:rPr>
          <w:rFonts w:cs="Arial"/>
          <w:szCs w:val="18"/>
        </w:rPr>
        <w:t xml:space="preserve"> </w:t>
      </w:r>
      <w:r w:rsidR="0034330D" w:rsidRPr="00885826">
        <w:rPr>
          <w:rFonts w:cs="Arial"/>
          <w:szCs w:val="18"/>
        </w:rPr>
        <w:t xml:space="preserve">biomass concentration and </w:t>
      </w:r>
      <w:r w:rsidR="00B923F3" w:rsidRPr="00885826">
        <w:rPr>
          <w:rFonts w:cs="Arial"/>
          <w:szCs w:val="18"/>
        </w:rPr>
        <w:t>productivity in batch systems</w:t>
      </w:r>
      <w:r w:rsidR="006476C3" w:rsidRPr="00885826">
        <w:rPr>
          <w:rFonts w:cs="Arial"/>
          <w:szCs w:val="18"/>
        </w:rPr>
        <w:t>, compared to autotrophy and heterotrophy</w:t>
      </w:r>
      <w:r w:rsidR="0034330D" w:rsidRPr="00885826">
        <w:rPr>
          <w:rFonts w:cs="Arial"/>
          <w:szCs w:val="18"/>
        </w:rPr>
        <w:t xml:space="preserve"> (Miotti et al., 2022, Vitali et al., 2022)</w:t>
      </w:r>
      <w:r w:rsidR="00B923F3" w:rsidRPr="00885826">
        <w:rPr>
          <w:rFonts w:cs="Arial"/>
          <w:szCs w:val="18"/>
        </w:rPr>
        <w:t>.</w:t>
      </w:r>
      <w:r w:rsidR="0034330D" w:rsidRPr="00885826">
        <w:rPr>
          <w:rFonts w:cs="Arial"/>
          <w:szCs w:val="18"/>
        </w:rPr>
        <w:t xml:space="preserve"> </w:t>
      </w:r>
      <w:r w:rsidR="00B923F3" w:rsidRPr="00885826">
        <w:rPr>
          <w:rFonts w:cs="Arial"/>
          <w:szCs w:val="18"/>
        </w:rPr>
        <w:t>A p</w:t>
      </w:r>
      <w:r w:rsidR="002B2E7F" w:rsidRPr="00885826">
        <w:rPr>
          <w:rFonts w:cs="Arial"/>
          <w:szCs w:val="18"/>
        </w:rPr>
        <w:t xml:space="preserve">lausible explanation could be </w:t>
      </w:r>
      <w:r w:rsidR="0034330D" w:rsidRPr="00885826">
        <w:rPr>
          <w:rFonts w:cs="Arial"/>
          <w:szCs w:val="18"/>
        </w:rPr>
        <w:t xml:space="preserve">that </w:t>
      </w:r>
      <w:r w:rsidR="00B923F3" w:rsidRPr="00885826">
        <w:rPr>
          <w:rFonts w:cs="Arial"/>
          <w:szCs w:val="18"/>
        </w:rPr>
        <w:t xml:space="preserve">mixotrophic cultures </w:t>
      </w:r>
      <w:r w:rsidR="002B2E7F" w:rsidRPr="00885826">
        <w:rPr>
          <w:rFonts w:cs="Arial"/>
          <w:szCs w:val="18"/>
        </w:rPr>
        <w:t>exhibit</w:t>
      </w:r>
      <w:r w:rsidR="0034330D" w:rsidRPr="00885826">
        <w:rPr>
          <w:rFonts w:cs="Arial"/>
          <w:szCs w:val="18"/>
        </w:rPr>
        <w:t xml:space="preserve"> </w:t>
      </w:r>
      <w:r w:rsidR="00B923F3" w:rsidRPr="00885826">
        <w:rPr>
          <w:rFonts w:cs="Arial"/>
          <w:szCs w:val="18"/>
        </w:rPr>
        <w:t xml:space="preserve">accelerated </w:t>
      </w:r>
      <w:r w:rsidR="0034330D" w:rsidRPr="00885826">
        <w:rPr>
          <w:rFonts w:cs="Arial"/>
          <w:szCs w:val="18"/>
        </w:rPr>
        <w:t>anabolism</w:t>
      </w:r>
      <w:r w:rsidR="002B2E7F" w:rsidRPr="00885826">
        <w:rPr>
          <w:rFonts w:cs="Arial"/>
          <w:szCs w:val="18"/>
        </w:rPr>
        <w:t>, attributed</w:t>
      </w:r>
      <w:r w:rsidR="0034330D" w:rsidRPr="00885826">
        <w:rPr>
          <w:rFonts w:cs="Arial"/>
          <w:szCs w:val="18"/>
        </w:rPr>
        <w:t xml:space="preserve"> </w:t>
      </w:r>
      <w:r w:rsidR="00B923F3" w:rsidRPr="00885826">
        <w:rPr>
          <w:rFonts w:cs="Arial"/>
          <w:szCs w:val="18"/>
        </w:rPr>
        <w:t>to adenosine triphosphate formed both in photo</w:t>
      </w:r>
      <w:r w:rsidR="0034330D" w:rsidRPr="00885826">
        <w:rPr>
          <w:rFonts w:cs="Arial"/>
          <w:szCs w:val="18"/>
        </w:rPr>
        <w:t>chemical reactions during the photosynthesis and in mixo</w:t>
      </w:r>
      <w:r w:rsidR="00B923F3" w:rsidRPr="00885826">
        <w:rPr>
          <w:rFonts w:cs="Arial"/>
          <w:szCs w:val="18"/>
        </w:rPr>
        <w:t>trophic reactions.</w:t>
      </w:r>
    </w:p>
    <w:p w:rsidR="003D6991" w:rsidRPr="00885826" w:rsidRDefault="003D6991" w:rsidP="0016677D">
      <w:pPr>
        <w:autoSpaceDE w:val="0"/>
        <w:autoSpaceDN w:val="0"/>
        <w:adjustRightInd w:val="0"/>
        <w:spacing w:before="120" w:after="120"/>
        <w:rPr>
          <w:rFonts w:cs="Arial"/>
          <w:szCs w:val="18"/>
        </w:rPr>
      </w:pPr>
      <w:r w:rsidRPr="00885826">
        <w:rPr>
          <w:rFonts w:cs="Arial"/>
          <w:szCs w:val="18"/>
        </w:rPr>
        <w:t xml:space="preserve">Numerous studies have highlighted the direct impact of the N:P ratio in the culture medium on the growth of </w:t>
      </w:r>
      <w:r w:rsidRPr="00885826">
        <w:rPr>
          <w:rFonts w:cs="Arial"/>
          <w:i/>
          <w:szCs w:val="18"/>
        </w:rPr>
        <w:t>C. vulgaris</w:t>
      </w:r>
      <w:r w:rsidRPr="00885826">
        <w:rPr>
          <w:rFonts w:cs="Arial"/>
          <w:szCs w:val="18"/>
        </w:rPr>
        <w:t>, with P identified as the limiting factor for its growth</w:t>
      </w:r>
      <w:r w:rsidR="00463E83" w:rsidRPr="00885826">
        <w:rPr>
          <w:rFonts w:cs="Arial"/>
          <w:szCs w:val="18"/>
        </w:rPr>
        <w:t xml:space="preserve"> (Miotti et al., 2023)</w:t>
      </w:r>
      <w:r w:rsidRPr="00885826">
        <w:rPr>
          <w:rFonts w:cs="Arial"/>
          <w:szCs w:val="18"/>
        </w:rPr>
        <w:t xml:space="preserve">. </w:t>
      </w:r>
      <w:r w:rsidRPr="00885826">
        <w:rPr>
          <w:rFonts w:cs="Arial"/>
          <w:szCs w:val="18"/>
          <w:shd w:val="clear" w:color="auto" w:fill="FFFFFF"/>
        </w:rPr>
        <w:t>Choi and Lee (2015) investigated the influence of the N:P ratio (ranging from 5 to 70) on </w:t>
      </w:r>
      <w:r w:rsidRPr="00885826">
        <w:rPr>
          <w:rStyle w:val="html-italic"/>
          <w:rFonts w:cs="Arial"/>
          <w:i/>
          <w:iCs/>
          <w:szCs w:val="18"/>
          <w:shd w:val="clear" w:color="auto" w:fill="FFFFFF"/>
        </w:rPr>
        <w:t>C. vulgaris</w:t>
      </w:r>
      <w:r w:rsidRPr="00885826">
        <w:rPr>
          <w:rFonts w:cs="Arial"/>
          <w:szCs w:val="18"/>
          <w:shd w:val="clear" w:color="auto" w:fill="FFFFFF"/>
        </w:rPr>
        <w:t> cultivation in municipal WWs. They determined that the optimum N/P ratio for biomass productivity and nutrient removal varied between 5 to 20, contingent on the specific ecological conditions of the WWs</w:t>
      </w:r>
      <w:r w:rsidRPr="00885826">
        <w:rPr>
          <w:rFonts w:cs="Arial"/>
          <w:sz w:val="14"/>
          <w:szCs w:val="14"/>
          <w:shd w:val="clear" w:color="auto" w:fill="FFFFFF"/>
        </w:rPr>
        <w:t>. </w:t>
      </w:r>
      <w:r w:rsidRPr="00885826">
        <w:rPr>
          <w:rFonts w:cs="Arial"/>
          <w:szCs w:val="18"/>
        </w:rPr>
        <w:t>In our growth experiment, the N/P ratios of BWW under both MB and HB conditions deviate significantly from this optimum range. In contrast, only the control exhibits proximity to the optimal range with a N/P ratio of 13:1.</w:t>
      </w:r>
    </w:p>
    <w:p w:rsidR="001B3BAB" w:rsidRPr="00885826" w:rsidRDefault="001B3BAB" w:rsidP="002B2E7F">
      <w:pPr>
        <w:pStyle w:val="CETTabletitle"/>
        <w:spacing w:line="264" w:lineRule="auto"/>
        <w:jc w:val="both"/>
        <w:rPr>
          <w:rFonts w:eastAsia="Calibri" w:cs="Arial"/>
          <w:szCs w:val="18"/>
        </w:rPr>
      </w:pPr>
      <w:r w:rsidRPr="00885826">
        <w:lastRenderedPageBreak/>
        <w:t xml:space="preserve">Table 2: </w:t>
      </w:r>
      <w:r w:rsidRPr="00885826">
        <w:rPr>
          <w:rFonts w:eastAsia="Calibri" w:cs="Arial"/>
          <w:szCs w:val="18"/>
        </w:rPr>
        <w:t xml:space="preserve">Growth characteristics of C. vulgaris cultivated </w:t>
      </w:r>
      <w:r w:rsidR="00703D01" w:rsidRPr="00885826">
        <w:rPr>
          <w:rFonts w:eastAsia="Calibri" w:cs="Arial"/>
          <w:szCs w:val="18"/>
        </w:rPr>
        <w:t xml:space="preserve">with </w:t>
      </w:r>
      <w:r w:rsidR="00A420A0" w:rsidRPr="00885826">
        <w:rPr>
          <w:rFonts w:cs="Arial"/>
          <w:szCs w:val="18"/>
          <w:lang w:val="en-US"/>
        </w:rPr>
        <w:t>brewe</w:t>
      </w:r>
      <w:r w:rsidR="0036488C" w:rsidRPr="00885826">
        <w:rPr>
          <w:rFonts w:cs="Arial"/>
          <w:szCs w:val="18"/>
          <w:lang w:val="en-US"/>
        </w:rPr>
        <w:t>ry wastewater</w:t>
      </w:r>
      <w:r w:rsidR="00703D01" w:rsidRPr="00885826">
        <w:rPr>
          <w:rFonts w:eastAsia="Calibri" w:cs="Arial"/>
          <w:szCs w:val="18"/>
        </w:rPr>
        <w:t xml:space="preserve"> under</w:t>
      </w:r>
      <w:r w:rsidRPr="00885826">
        <w:rPr>
          <w:rFonts w:eastAsia="Calibri" w:cs="Arial"/>
          <w:szCs w:val="18"/>
        </w:rPr>
        <w:t xml:space="preserve"> different me</w:t>
      </w:r>
      <w:r w:rsidR="00703D01" w:rsidRPr="00885826">
        <w:rPr>
          <w:rFonts w:eastAsia="Calibri" w:cs="Arial"/>
          <w:szCs w:val="18"/>
        </w:rPr>
        <w:t>tabolic conditions</w:t>
      </w:r>
    </w:p>
    <w:tbl>
      <w:tblPr>
        <w:tblW w:w="4828" w:type="pct"/>
        <w:tblCellMar>
          <w:left w:w="70" w:type="dxa"/>
          <w:right w:w="70" w:type="dxa"/>
        </w:tblCellMar>
        <w:tblLook w:val="04A0" w:firstRow="1" w:lastRow="0" w:firstColumn="1" w:lastColumn="0" w:noHBand="0" w:noVBand="1"/>
      </w:tblPr>
      <w:tblGrid>
        <w:gridCol w:w="2002"/>
        <w:gridCol w:w="1477"/>
        <w:gridCol w:w="1479"/>
        <w:gridCol w:w="3662"/>
      </w:tblGrid>
      <w:tr w:rsidR="00885826" w:rsidRPr="00885826" w:rsidTr="004A72B4">
        <w:trPr>
          <w:trHeight w:val="344"/>
        </w:trPr>
        <w:tc>
          <w:tcPr>
            <w:tcW w:w="1161" w:type="pct"/>
            <w:tcBorders>
              <w:top w:val="single" w:sz="12" w:space="0" w:color="00B050"/>
              <w:bottom w:val="single" w:sz="12" w:space="0" w:color="00B050"/>
            </w:tcBorders>
            <w:shd w:val="clear" w:color="auto" w:fill="auto"/>
            <w:noWrap/>
            <w:vAlign w:val="center"/>
            <w:hideMark/>
          </w:tcPr>
          <w:p w:rsidR="001B3BAB" w:rsidRPr="00885826" w:rsidRDefault="001B3BAB" w:rsidP="004A72B4">
            <w:pPr>
              <w:tabs>
                <w:tab w:val="clear" w:pos="7100"/>
              </w:tabs>
              <w:jc w:val="left"/>
              <w:rPr>
                <w:rFonts w:cs="Arial"/>
                <w:bCs/>
                <w:szCs w:val="18"/>
                <w:lang w:val="it-IT" w:eastAsia="it-IT"/>
              </w:rPr>
            </w:pPr>
            <w:r w:rsidRPr="00885826">
              <w:rPr>
                <w:rFonts w:cs="Arial"/>
                <w:bCs/>
                <w:szCs w:val="18"/>
                <w:lang w:val="it-IT" w:eastAsia="it-IT"/>
              </w:rPr>
              <w:t>Growth medium</w:t>
            </w:r>
          </w:p>
        </w:tc>
        <w:tc>
          <w:tcPr>
            <w:tcW w:w="857" w:type="pct"/>
            <w:tcBorders>
              <w:top w:val="single" w:sz="12" w:space="0" w:color="00B050"/>
              <w:bottom w:val="single" w:sz="12" w:space="0" w:color="00B050"/>
            </w:tcBorders>
            <w:shd w:val="clear" w:color="auto" w:fill="auto"/>
            <w:noWrap/>
            <w:vAlign w:val="center"/>
            <w:hideMark/>
          </w:tcPr>
          <w:p w:rsidR="001B3BAB" w:rsidRPr="00885826" w:rsidRDefault="001B3BAB" w:rsidP="004A72B4">
            <w:pPr>
              <w:tabs>
                <w:tab w:val="clear" w:pos="7100"/>
              </w:tabs>
              <w:ind w:left="-71" w:right="-69" w:firstLine="1"/>
              <w:jc w:val="left"/>
              <w:rPr>
                <w:rFonts w:cs="Arial"/>
                <w:bCs/>
                <w:szCs w:val="18"/>
                <w:lang w:val="it-IT" w:eastAsia="it-IT"/>
              </w:rPr>
            </w:pPr>
            <w:r w:rsidRPr="00885826">
              <w:rPr>
                <w:rFonts w:cs="Arial"/>
                <w:bCs/>
                <w:szCs w:val="18"/>
                <w:lang w:val="it-IT" w:eastAsia="it-IT"/>
              </w:rPr>
              <w:t xml:space="preserve">  µ (day</w:t>
            </w:r>
            <w:r w:rsidRPr="00885826">
              <w:rPr>
                <w:rFonts w:cs="Arial"/>
                <w:bCs/>
                <w:szCs w:val="18"/>
                <w:vertAlign w:val="superscript"/>
                <w:lang w:val="it-IT" w:eastAsia="it-IT"/>
              </w:rPr>
              <w:t>-1</w:t>
            </w:r>
            <w:r w:rsidRPr="00885826">
              <w:rPr>
                <w:rFonts w:cs="Arial"/>
                <w:bCs/>
                <w:szCs w:val="18"/>
                <w:lang w:val="it-IT" w:eastAsia="it-IT"/>
              </w:rPr>
              <w:t>)</w:t>
            </w:r>
          </w:p>
        </w:tc>
        <w:tc>
          <w:tcPr>
            <w:tcW w:w="858" w:type="pct"/>
            <w:tcBorders>
              <w:top w:val="single" w:sz="12" w:space="0" w:color="00B050"/>
              <w:bottom w:val="single" w:sz="12" w:space="0" w:color="00B050"/>
            </w:tcBorders>
            <w:shd w:val="clear" w:color="auto" w:fill="auto"/>
            <w:noWrap/>
            <w:vAlign w:val="center"/>
            <w:hideMark/>
          </w:tcPr>
          <w:p w:rsidR="001B3BAB" w:rsidRPr="00885826" w:rsidRDefault="001B3BAB" w:rsidP="004A72B4">
            <w:pPr>
              <w:tabs>
                <w:tab w:val="clear" w:pos="7100"/>
              </w:tabs>
              <w:jc w:val="left"/>
              <w:rPr>
                <w:rFonts w:cs="Arial"/>
                <w:bCs/>
                <w:szCs w:val="18"/>
                <w:lang w:val="it-IT" w:eastAsia="it-IT"/>
              </w:rPr>
            </w:pPr>
            <w:r w:rsidRPr="00885826">
              <w:rPr>
                <w:rFonts w:cs="Arial"/>
                <w:bCs/>
                <w:szCs w:val="18"/>
                <w:lang w:val="it-IT" w:eastAsia="it-IT"/>
              </w:rPr>
              <w:t>t</w:t>
            </w:r>
            <w:r w:rsidRPr="00885826">
              <w:rPr>
                <w:rFonts w:cs="Arial"/>
                <w:bCs/>
                <w:szCs w:val="18"/>
                <w:vertAlign w:val="subscript"/>
                <w:lang w:val="it-IT" w:eastAsia="it-IT"/>
              </w:rPr>
              <w:t>d</w:t>
            </w:r>
            <w:r w:rsidRPr="00885826">
              <w:rPr>
                <w:rFonts w:cs="Arial"/>
                <w:bCs/>
                <w:szCs w:val="18"/>
                <w:lang w:val="it-IT" w:eastAsia="it-IT"/>
              </w:rPr>
              <w:t xml:space="preserve"> (day)</w:t>
            </w:r>
          </w:p>
        </w:tc>
        <w:tc>
          <w:tcPr>
            <w:tcW w:w="2124" w:type="pct"/>
            <w:tcBorders>
              <w:top w:val="single" w:sz="12" w:space="0" w:color="00B050"/>
              <w:bottom w:val="single" w:sz="12" w:space="0" w:color="00B050"/>
            </w:tcBorders>
            <w:shd w:val="clear" w:color="auto" w:fill="auto"/>
            <w:noWrap/>
            <w:vAlign w:val="center"/>
            <w:hideMark/>
          </w:tcPr>
          <w:p w:rsidR="001B3BAB" w:rsidRPr="00885826" w:rsidRDefault="001B3BAB" w:rsidP="004A72B4">
            <w:pPr>
              <w:tabs>
                <w:tab w:val="clear" w:pos="7100"/>
              </w:tabs>
              <w:jc w:val="left"/>
              <w:rPr>
                <w:rFonts w:cs="Arial"/>
                <w:bCs/>
                <w:szCs w:val="18"/>
                <w:lang w:val="en-US" w:eastAsia="it-IT"/>
              </w:rPr>
            </w:pPr>
            <w:r w:rsidRPr="00885826">
              <w:rPr>
                <w:rFonts w:cs="Arial"/>
                <w:bCs/>
                <w:szCs w:val="18"/>
                <w:lang w:val="en-US" w:eastAsia="it-IT"/>
              </w:rPr>
              <w:t>X</w:t>
            </w:r>
            <w:r w:rsidRPr="00885826">
              <w:rPr>
                <w:rFonts w:cs="Arial"/>
                <w:bCs/>
                <w:szCs w:val="18"/>
                <w:vertAlign w:val="subscript"/>
                <w:lang w:val="en-US" w:eastAsia="it-IT"/>
              </w:rPr>
              <w:t>max</w:t>
            </w:r>
            <w:r w:rsidRPr="00885826">
              <w:rPr>
                <w:rFonts w:cs="Arial"/>
                <w:bCs/>
                <w:szCs w:val="18"/>
                <w:lang w:val="en-US" w:eastAsia="it-IT"/>
              </w:rPr>
              <w:t xml:space="preserve"> (g L</w:t>
            </w:r>
            <w:r w:rsidRPr="00885826">
              <w:rPr>
                <w:rFonts w:cs="Arial"/>
                <w:bCs/>
                <w:szCs w:val="18"/>
                <w:vertAlign w:val="superscript"/>
                <w:lang w:val="en-US" w:eastAsia="it-IT"/>
              </w:rPr>
              <w:t>-1</w:t>
            </w:r>
            <w:r w:rsidRPr="00885826">
              <w:rPr>
                <w:rFonts w:cs="Arial"/>
                <w:bCs/>
                <w:szCs w:val="18"/>
                <w:lang w:val="en-US" w:eastAsia="it-IT"/>
              </w:rPr>
              <w:t xml:space="preserve">)            </w:t>
            </w:r>
            <w:r w:rsidR="002B2E7F" w:rsidRPr="00885826">
              <w:rPr>
                <w:rFonts w:cs="Arial"/>
                <w:bCs/>
                <w:szCs w:val="18"/>
                <w:lang w:val="en-US" w:eastAsia="it-IT"/>
              </w:rPr>
              <w:t xml:space="preserve"> </w:t>
            </w:r>
            <w:r w:rsidRPr="00885826">
              <w:rPr>
                <w:rFonts w:eastAsia="Calibri" w:cs="Arial"/>
              </w:rPr>
              <w:t>∆X (mg L</w:t>
            </w:r>
            <w:r w:rsidRPr="00885826">
              <w:rPr>
                <w:rFonts w:eastAsia="Calibri" w:cs="Arial"/>
                <w:vertAlign w:val="superscript"/>
              </w:rPr>
              <w:t>-1</w:t>
            </w:r>
            <w:r w:rsidRPr="00885826">
              <w:rPr>
                <w:rFonts w:eastAsia="Calibri" w:cs="Arial"/>
              </w:rPr>
              <w:t xml:space="preserve"> day</w:t>
            </w:r>
            <w:r w:rsidRPr="00885826">
              <w:rPr>
                <w:rFonts w:eastAsia="Calibri" w:cs="Arial"/>
                <w:vertAlign w:val="superscript"/>
              </w:rPr>
              <w:t>-1</w:t>
            </w:r>
            <w:r w:rsidRPr="00885826">
              <w:rPr>
                <w:rFonts w:eastAsia="Calibri" w:cs="Arial"/>
              </w:rPr>
              <w:t>)</w:t>
            </w:r>
          </w:p>
        </w:tc>
      </w:tr>
      <w:tr w:rsidR="00885826" w:rsidRPr="00885826" w:rsidTr="004A72B4">
        <w:trPr>
          <w:trHeight w:val="280"/>
        </w:trPr>
        <w:tc>
          <w:tcPr>
            <w:tcW w:w="1161" w:type="pct"/>
            <w:tcBorders>
              <w:top w:val="single" w:sz="12" w:space="0" w:color="00B050"/>
            </w:tcBorders>
            <w:shd w:val="clear" w:color="auto" w:fill="auto"/>
            <w:noWrap/>
            <w:vAlign w:val="center"/>
            <w:hideMark/>
          </w:tcPr>
          <w:p w:rsidR="001B3BAB" w:rsidRPr="00885826" w:rsidRDefault="00703D01" w:rsidP="009E5E68">
            <w:pPr>
              <w:tabs>
                <w:tab w:val="clear" w:pos="7100"/>
              </w:tabs>
              <w:spacing w:line="240" w:lineRule="atLeast"/>
              <w:jc w:val="left"/>
              <w:rPr>
                <w:rFonts w:cs="Arial"/>
                <w:szCs w:val="18"/>
                <w:lang w:val="it-IT" w:eastAsia="it-IT"/>
              </w:rPr>
            </w:pPr>
            <w:r w:rsidRPr="00885826">
              <w:rPr>
                <w:rFonts w:cs="Arial"/>
                <w:szCs w:val="18"/>
                <w:lang w:val="it-IT" w:eastAsia="it-IT"/>
              </w:rPr>
              <w:t>CTRL</w:t>
            </w:r>
          </w:p>
        </w:tc>
        <w:tc>
          <w:tcPr>
            <w:tcW w:w="857" w:type="pct"/>
            <w:tcBorders>
              <w:top w:val="single" w:sz="12" w:space="0" w:color="00B050"/>
            </w:tcBorders>
            <w:shd w:val="clear" w:color="auto" w:fill="auto"/>
            <w:noWrap/>
            <w:vAlign w:val="center"/>
            <w:hideMark/>
          </w:tcPr>
          <w:p w:rsidR="001B3BAB" w:rsidRPr="00885826" w:rsidRDefault="00B8407B" w:rsidP="009E5E68">
            <w:pPr>
              <w:tabs>
                <w:tab w:val="clear" w:pos="7100"/>
              </w:tabs>
              <w:spacing w:line="240" w:lineRule="atLeast"/>
              <w:jc w:val="left"/>
              <w:rPr>
                <w:rFonts w:cs="Arial"/>
                <w:szCs w:val="18"/>
                <w:lang w:val="it-IT" w:eastAsia="it-IT"/>
              </w:rPr>
            </w:pPr>
            <w:r w:rsidRPr="00885826">
              <w:rPr>
                <w:rFonts w:cs="Arial"/>
                <w:szCs w:val="18"/>
                <w:lang w:val="it-IT" w:eastAsia="it-IT"/>
              </w:rPr>
              <w:t>0.119</w:t>
            </w:r>
            <w:r w:rsidR="001B3BAB" w:rsidRPr="00885826">
              <w:rPr>
                <w:rFonts w:cs="Arial"/>
                <w:szCs w:val="18"/>
                <w:lang w:val="it-IT" w:eastAsia="it-IT"/>
              </w:rPr>
              <w:t xml:space="preserve"> ± 0.0</w:t>
            </w:r>
            <w:r w:rsidR="007E5AFC" w:rsidRPr="00885826">
              <w:rPr>
                <w:rFonts w:cs="Arial"/>
                <w:szCs w:val="18"/>
                <w:lang w:val="it-IT" w:eastAsia="it-IT"/>
              </w:rPr>
              <w:t>1</w:t>
            </w:r>
            <w:r w:rsidR="001F320F" w:rsidRPr="00885826">
              <w:rPr>
                <w:rFonts w:cs="Arial"/>
                <w:szCs w:val="18"/>
                <w:lang w:val="it-IT" w:eastAsia="it-IT"/>
              </w:rPr>
              <w:t>3</w:t>
            </w:r>
          </w:p>
        </w:tc>
        <w:tc>
          <w:tcPr>
            <w:tcW w:w="858" w:type="pct"/>
            <w:tcBorders>
              <w:top w:val="single" w:sz="12" w:space="0" w:color="00B050"/>
            </w:tcBorders>
            <w:shd w:val="clear" w:color="auto" w:fill="auto"/>
            <w:noWrap/>
            <w:vAlign w:val="center"/>
            <w:hideMark/>
          </w:tcPr>
          <w:p w:rsidR="001B3BAB" w:rsidRPr="00885826" w:rsidRDefault="00B8407B" w:rsidP="009E5E68">
            <w:pPr>
              <w:tabs>
                <w:tab w:val="clear" w:pos="7100"/>
              </w:tabs>
              <w:spacing w:line="240" w:lineRule="atLeast"/>
              <w:jc w:val="left"/>
              <w:rPr>
                <w:rFonts w:cs="Arial"/>
                <w:szCs w:val="18"/>
                <w:lang w:val="it-IT" w:eastAsia="it-IT"/>
              </w:rPr>
            </w:pPr>
            <w:r w:rsidRPr="00885826">
              <w:rPr>
                <w:rFonts w:cs="Arial"/>
                <w:szCs w:val="18"/>
                <w:lang w:val="it-IT" w:eastAsia="it-IT"/>
              </w:rPr>
              <w:t>5.81</w:t>
            </w:r>
            <w:r w:rsidR="007E5AFC" w:rsidRPr="00885826">
              <w:rPr>
                <w:rFonts w:cs="Arial"/>
                <w:szCs w:val="18"/>
                <w:lang w:val="it-IT" w:eastAsia="it-IT"/>
              </w:rPr>
              <w:t xml:space="preserve"> ± 0.34</w:t>
            </w:r>
            <w:r w:rsidR="001B3BAB" w:rsidRPr="00885826">
              <w:rPr>
                <w:rFonts w:cs="Arial"/>
                <w:szCs w:val="18"/>
                <w:lang w:val="it-IT" w:eastAsia="it-IT"/>
              </w:rPr>
              <w:t xml:space="preserve">          </w:t>
            </w:r>
          </w:p>
        </w:tc>
        <w:tc>
          <w:tcPr>
            <w:tcW w:w="2124" w:type="pct"/>
            <w:tcBorders>
              <w:top w:val="single" w:sz="12" w:space="0" w:color="00B050"/>
            </w:tcBorders>
            <w:shd w:val="clear" w:color="auto" w:fill="auto"/>
            <w:noWrap/>
            <w:vAlign w:val="center"/>
            <w:hideMark/>
          </w:tcPr>
          <w:p w:rsidR="001B3BAB" w:rsidRPr="00885826" w:rsidRDefault="00B8407B" w:rsidP="009E5E68">
            <w:pPr>
              <w:tabs>
                <w:tab w:val="clear" w:pos="7100"/>
              </w:tabs>
              <w:spacing w:line="240" w:lineRule="atLeast"/>
              <w:jc w:val="left"/>
              <w:rPr>
                <w:rFonts w:cs="Arial"/>
                <w:szCs w:val="18"/>
                <w:lang w:val="it-IT" w:eastAsia="it-IT"/>
              </w:rPr>
            </w:pPr>
            <w:r w:rsidRPr="00885826">
              <w:rPr>
                <w:rFonts w:cs="Arial"/>
                <w:szCs w:val="18"/>
                <w:lang w:val="it-IT" w:eastAsia="it-IT"/>
              </w:rPr>
              <w:t>1.08</w:t>
            </w:r>
            <w:r w:rsidR="001B3BAB" w:rsidRPr="00885826">
              <w:rPr>
                <w:rFonts w:cs="Arial"/>
                <w:szCs w:val="18"/>
                <w:lang w:val="it-IT" w:eastAsia="it-IT"/>
              </w:rPr>
              <w:t xml:space="preserve"> ± 0.06</w:t>
            </w:r>
            <w:r w:rsidR="001F320F" w:rsidRPr="00885826">
              <w:rPr>
                <w:rFonts w:cs="Arial"/>
                <w:szCs w:val="18"/>
                <w:lang w:val="it-IT" w:eastAsia="it-IT"/>
              </w:rPr>
              <w:t xml:space="preserve">              82</w:t>
            </w:r>
            <w:r w:rsidR="001B3BAB" w:rsidRPr="00885826">
              <w:rPr>
                <w:rFonts w:cs="Arial"/>
                <w:szCs w:val="18"/>
                <w:lang w:val="it-IT" w:eastAsia="it-IT"/>
              </w:rPr>
              <w:t xml:space="preserve"> ± 0.004</w:t>
            </w:r>
            <w:r w:rsidR="001B3BAB" w:rsidRPr="00885826">
              <w:rPr>
                <w:rFonts w:ascii="Times New Roman" w:hAnsi="Times New Roman"/>
                <w:lang w:val="it-IT"/>
              </w:rPr>
              <w:t xml:space="preserve"> </w:t>
            </w:r>
            <w:r w:rsidR="001B3BAB" w:rsidRPr="00885826">
              <w:rPr>
                <w:lang w:val="it-IT"/>
              </w:rPr>
              <w:t xml:space="preserve">   </w:t>
            </w:r>
            <w:r w:rsidR="001B3BAB" w:rsidRPr="00885826">
              <w:rPr>
                <w:rFonts w:cs="Arial"/>
                <w:szCs w:val="18"/>
                <w:lang w:val="it-IT" w:eastAsia="it-IT"/>
              </w:rPr>
              <w:t xml:space="preserve">      </w:t>
            </w:r>
          </w:p>
        </w:tc>
      </w:tr>
      <w:tr w:rsidR="00885826" w:rsidRPr="00885826" w:rsidTr="004A72B4">
        <w:trPr>
          <w:trHeight w:val="280"/>
        </w:trPr>
        <w:tc>
          <w:tcPr>
            <w:tcW w:w="1161"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MB</w:t>
            </w:r>
            <w:r w:rsidR="00703D01" w:rsidRPr="00885826">
              <w:rPr>
                <w:rFonts w:cs="Arial"/>
                <w:szCs w:val="18"/>
                <w:lang w:val="it-IT" w:eastAsia="it-IT"/>
              </w:rPr>
              <w:t>0</w:t>
            </w:r>
          </w:p>
        </w:tc>
        <w:tc>
          <w:tcPr>
            <w:tcW w:w="857" w:type="pct"/>
            <w:shd w:val="clear" w:color="auto" w:fill="auto"/>
            <w:noWrap/>
            <w:vAlign w:val="center"/>
            <w:hideMark/>
          </w:tcPr>
          <w:p w:rsidR="001B3BAB" w:rsidRPr="00885826" w:rsidRDefault="001B3BAB" w:rsidP="009E5E68">
            <w:pPr>
              <w:tabs>
                <w:tab w:val="clear" w:pos="7100"/>
              </w:tabs>
              <w:spacing w:line="240" w:lineRule="atLeast"/>
              <w:jc w:val="left"/>
              <w:rPr>
                <w:rFonts w:cs="Arial"/>
                <w:szCs w:val="18"/>
                <w:lang w:val="it-IT" w:eastAsia="it-IT"/>
              </w:rPr>
            </w:pPr>
            <w:r w:rsidRPr="00885826">
              <w:rPr>
                <w:rFonts w:cs="Arial"/>
                <w:szCs w:val="18"/>
                <w:lang w:val="en-US" w:eastAsia="it-IT"/>
              </w:rPr>
              <w:t>0.</w:t>
            </w:r>
            <w:r w:rsidR="00A47CD3" w:rsidRPr="00885826">
              <w:rPr>
                <w:rFonts w:cs="Arial"/>
                <w:szCs w:val="18"/>
                <w:lang w:val="en-US" w:eastAsia="it-IT"/>
              </w:rPr>
              <w:t>2</w:t>
            </w:r>
            <w:r w:rsidR="00B8407B" w:rsidRPr="00885826">
              <w:rPr>
                <w:rFonts w:cs="Arial"/>
                <w:szCs w:val="18"/>
                <w:lang w:val="en-US" w:eastAsia="it-IT"/>
              </w:rPr>
              <w:t>2</w:t>
            </w:r>
            <w:r w:rsidR="00A47CD3" w:rsidRPr="00885826">
              <w:rPr>
                <w:rFonts w:cs="Arial"/>
                <w:szCs w:val="18"/>
                <w:lang w:val="en-US" w:eastAsia="it-IT"/>
              </w:rPr>
              <w:t>1</w:t>
            </w:r>
            <w:r w:rsidRPr="00885826">
              <w:rPr>
                <w:rFonts w:cs="Arial"/>
                <w:szCs w:val="18"/>
                <w:lang w:val="en-US" w:eastAsia="it-IT"/>
              </w:rPr>
              <w:t xml:space="preserve"> ± 0.0</w:t>
            </w:r>
            <w:r w:rsidR="00A47CD3" w:rsidRPr="00885826">
              <w:rPr>
                <w:rFonts w:cs="Arial"/>
                <w:szCs w:val="18"/>
                <w:lang w:val="en-US" w:eastAsia="it-IT"/>
              </w:rPr>
              <w:t>12</w:t>
            </w:r>
          </w:p>
        </w:tc>
        <w:tc>
          <w:tcPr>
            <w:tcW w:w="858"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3.</w:t>
            </w:r>
            <w:r w:rsidR="00B8407B" w:rsidRPr="00885826">
              <w:rPr>
                <w:rFonts w:cs="Arial"/>
                <w:szCs w:val="18"/>
                <w:lang w:val="it-IT" w:eastAsia="it-IT"/>
              </w:rPr>
              <w:t>1</w:t>
            </w:r>
            <w:r w:rsidRPr="00885826">
              <w:rPr>
                <w:rFonts w:cs="Arial"/>
                <w:szCs w:val="18"/>
                <w:lang w:val="it-IT" w:eastAsia="it-IT"/>
              </w:rPr>
              <w:t>7</w:t>
            </w:r>
            <w:r w:rsidR="001B3BAB" w:rsidRPr="00885826">
              <w:rPr>
                <w:rFonts w:cs="Arial"/>
                <w:szCs w:val="18"/>
                <w:lang w:val="it-IT" w:eastAsia="it-IT"/>
              </w:rPr>
              <w:t xml:space="preserve"> ± 0.</w:t>
            </w:r>
            <w:r w:rsidRPr="00885826">
              <w:rPr>
                <w:rFonts w:cs="Arial"/>
                <w:szCs w:val="18"/>
                <w:lang w:val="it-IT" w:eastAsia="it-IT"/>
              </w:rPr>
              <w:t>17</w:t>
            </w:r>
          </w:p>
        </w:tc>
        <w:tc>
          <w:tcPr>
            <w:tcW w:w="2124" w:type="pct"/>
            <w:shd w:val="clear" w:color="auto" w:fill="auto"/>
            <w:noWrap/>
            <w:vAlign w:val="center"/>
            <w:hideMark/>
          </w:tcPr>
          <w:p w:rsidR="001B3BAB" w:rsidRPr="00885826" w:rsidRDefault="00B8407B" w:rsidP="009E5E68">
            <w:pPr>
              <w:tabs>
                <w:tab w:val="clear" w:pos="7100"/>
              </w:tabs>
              <w:spacing w:line="240" w:lineRule="atLeast"/>
              <w:jc w:val="left"/>
              <w:rPr>
                <w:rFonts w:cs="Arial"/>
                <w:szCs w:val="18"/>
                <w:lang w:val="it-IT" w:eastAsia="it-IT"/>
              </w:rPr>
            </w:pPr>
            <w:r w:rsidRPr="00885826">
              <w:rPr>
                <w:rFonts w:cs="Arial"/>
                <w:szCs w:val="18"/>
                <w:lang w:val="it-IT" w:eastAsia="it-IT"/>
              </w:rPr>
              <w:t>1.13</w:t>
            </w:r>
            <w:r w:rsidR="007E5AFC" w:rsidRPr="00885826">
              <w:rPr>
                <w:rFonts w:cs="Arial"/>
                <w:szCs w:val="18"/>
                <w:lang w:val="it-IT" w:eastAsia="it-IT"/>
              </w:rPr>
              <w:t xml:space="preserve"> ± 0.0</w:t>
            </w:r>
            <w:r w:rsidR="00A47CD3" w:rsidRPr="00885826">
              <w:rPr>
                <w:rFonts w:cs="Arial"/>
                <w:szCs w:val="18"/>
                <w:lang w:val="it-IT" w:eastAsia="it-IT"/>
              </w:rPr>
              <w:t>2</w:t>
            </w:r>
            <w:r w:rsidR="00522047" w:rsidRPr="00885826">
              <w:rPr>
                <w:rFonts w:cs="Arial"/>
                <w:szCs w:val="18"/>
                <w:lang w:val="it-IT" w:eastAsia="it-IT"/>
              </w:rPr>
              <w:t xml:space="preserve">              66</w:t>
            </w:r>
            <w:r w:rsidR="001B3BAB" w:rsidRPr="00885826">
              <w:rPr>
                <w:rFonts w:cs="Arial"/>
                <w:szCs w:val="18"/>
                <w:lang w:val="it-IT" w:eastAsia="it-IT"/>
              </w:rPr>
              <w:t xml:space="preserve"> ± 0.0</w:t>
            </w:r>
            <w:r w:rsidR="001F320F" w:rsidRPr="00885826">
              <w:rPr>
                <w:rFonts w:cs="Arial"/>
                <w:szCs w:val="18"/>
                <w:lang w:val="it-IT" w:eastAsia="it-IT"/>
              </w:rPr>
              <w:t>0</w:t>
            </w:r>
            <w:r w:rsidR="00522047" w:rsidRPr="00885826">
              <w:rPr>
                <w:rFonts w:cs="Arial"/>
                <w:szCs w:val="18"/>
                <w:lang w:val="it-IT" w:eastAsia="it-IT"/>
              </w:rPr>
              <w:t>1</w:t>
            </w:r>
            <w:r w:rsidR="001B3BAB" w:rsidRPr="00885826">
              <w:rPr>
                <w:rFonts w:ascii="Times New Roman" w:hAnsi="Times New Roman"/>
                <w:lang w:val="it-IT"/>
              </w:rPr>
              <w:t xml:space="preserve"> </w:t>
            </w:r>
            <w:r w:rsidR="001B3BAB" w:rsidRPr="00885826">
              <w:rPr>
                <w:lang w:val="it-IT"/>
              </w:rPr>
              <w:t xml:space="preserve">   </w:t>
            </w:r>
            <w:r w:rsidR="001B3BAB" w:rsidRPr="00885826">
              <w:rPr>
                <w:rFonts w:cs="Arial"/>
                <w:szCs w:val="18"/>
                <w:lang w:val="it-IT" w:eastAsia="it-IT"/>
              </w:rPr>
              <w:t xml:space="preserve">      </w:t>
            </w:r>
          </w:p>
        </w:tc>
      </w:tr>
      <w:tr w:rsidR="00885826" w:rsidRPr="00885826" w:rsidTr="004A72B4">
        <w:trPr>
          <w:trHeight w:val="280"/>
        </w:trPr>
        <w:tc>
          <w:tcPr>
            <w:tcW w:w="1161"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MB</w:t>
            </w:r>
            <w:r w:rsidR="00703D01" w:rsidRPr="00885826">
              <w:rPr>
                <w:rFonts w:cs="Arial"/>
                <w:szCs w:val="18"/>
                <w:lang w:val="it-IT" w:eastAsia="it-IT"/>
              </w:rPr>
              <w:t>2</w:t>
            </w:r>
          </w:p>
        </w:tc>
        <w:tc>
          <w:tcPr>
            <w:tcW w:w="857"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0.194</w:t>
            </w:r>
            <w:r w:rsidR="001B3BAB" w:rsidRPr="00885826">
              <w:rPr>
                <w:rFonts w:cs="Arial"/>
                <w:szCs w:val="18"/>
                <w:lang w:val="it-IT" w:eastAsia="it-IT"/>
              </w:rPr>
              <w:t xml:space="preserve"> ± 0.0</w:t>
            </w:r>
            <w:r w:rsidRPr="00885826">
              <w:rPr>
                <w:rFonts w:cs="Arial"/>
                <w:szCs w:val="18"/>
                <w:lang w:val="it-IT" w:eastAsia="it-IT"/>
              </w:rPr>
              <w:t>07</w:t>
            </w:r>
          </w:p>
        </w:tc>
        <w:tc>
          <w:tcPr>
            <w:tcW w:w="858"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3.57</w:t>
            </w:r>
            <w:r w:rsidR="001B3BAB" w:rsidRPr="00885826">
              <w:rPr>
                <w:rFonts w:cs="Arial"/>
                <w:szCs w:val="18"/>
                <w:lang w:val="it-IT" w:eastAsia="it-IT"/>
              </w:rPr>
              <w:t xml:space="preserve"> ± 0.</w:t>
            </w:r>
            <w:r w:rsidRPr="00885826">
              <w:rPr>
                <w:rFonts w:cs="Arial"/>
                <w:szCs w:val="18"/>
                <w:lang w:val="it-IT" w:eastAsia="it-IT"/>
              </w:rPr>
              <w:t>12</w:t>
            </w:r>
          </w:p>
        </w:tc>
        <w:tc>
          <w:tcPr>
            <w:tcW w:w="2124"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1.33 ± 0.05</w:t>
            </w:r>
            <w:r w:rsidR="001F320F" w:rsidRPr="00885826">
              <w:rPr>
                <w:rFonts w:cs="Arial"/>
                <w:szCs w:val="18"/>
                <w:lang w:val="it-IT" w:eastAsia="it-IT"/>
              </w:rPr>
              <w:t xml:space="preserve">              </w:t>
            </w:r>
            <w:r w:rsidR="00522047" w:rsidRPr="00885826">
              <w:rPr>
                <w:rFonts w:cs="Arial"/>
                <w:szCs w:val="18"/>
                <w:lang w:val="it-IT" w:eastAsia="it-IT"/>
              </w:rPr>
              <w:t>78</w:t>
            </w:r>
            <w:r w:rsidR="001B3BAB" w:rsidRPr="00885826">
              <w:rPr>
                <w:rFonts w:cs="Arial"/>
                <w:szCs w:val="18"/>
                <w:lang w:val="it-IT" w:eastAsia="it-IT"/>
              </w:rPr>
              <w:t xml:space="preserve"> ± 0.00</w:t>
            </w:r>
            <w:r w:rsidR="00522047" w:rsidRPr="00885826">
              <w:rPr>
                <w:rFonts w:cs="Arial"/>
                <w:szCs w:val="18"/>
                <w:lang w:val="it-IT" w:eastAsia="it-IT"/>
              </w:rPr>
              <w:t>3</w:t>
            </w:r>
            <w:r w:rsidR="001B3BAB" w:rsidRPr="00885826">
              <w:rPr>
                <w:rFonts w:ascii="Times New Roman" w:hAnsi="Times New Roman"/>
                <w:lang w:val="it-IT"/>
              </w:rPr>
              <w:t xml:space="preserve"> </w:t>
            </w:r>
            <w:r w:rsidR="001B3BAB" w:rsidRPr="00885826">
              <w:rPr>
                <w:lang w:val="it-IT"/>
              </w:rPr>
              <w:t xml:space="preserve">   </w:t>
            </w:r>
            <w:r w:rsidR="001B3BAB" w:rsidRPr="00885826">
              <w:rPr>
                <w:rFonts w:cs="Arial"/>
                <w:szCs w:val="18"/>
                <w:lang w:val="it-IT" w:eastAsia="it-IT"/>
              </w:rPr>
              <w:t xml:space="preserve">      </w:t>
            </w:r>
          </w:p>
        </w:tc>
      </w:tr>
      <w:tr w:rsidR="00885826" w:rsidRPr="00885826" w:rsidTr="00703D01">
        <w:trPr>
          <w:trHeight w:val="291"/>
        </w:trPr>
        <w:tc>
          <w:tcPr>
            <w:tcW w:w="1161"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MB</w:t>
            </w:r>
            <w:r w:rsidR="00703D01" w:rsidRPr="00885826">
              <w:rPr>
                <w:rFonts w:cs="Arial"/>
                <w:szCs w:val="18"/>
                <w:lang w:val="it-IT" w:eastAsia="it-IT"/>
              </w:rPr>
              <w:t>4</w:t>
            </w:r>
          </w:p>
        </w:tc>
        <w:tc>
          <w:tcPr>
            <w:tcW w:w="857" w:type="pct"/>
            <w:shd w:val="clear" w:color="auto" w:fill="auto"/>
            <w:noWrap/>
            <w:vAlign w:val="center"/>
            <w:hideMark/>
          </w:tcPr>
          <w:p w:rsidR="001B3BAB" w:rsidRPr="00885826" w:rsidRDefault="001B3BAB" w:rsidP="009E5E68">
            <w:pPr>
              <w:tabs>
                <w:tab w:val="clear" w:pos="7100"/>
              </w:tabs>
              <w:spacing w:line="240" w:lineRule="atLeast"/>
              <w:jc w:val="left"/>
              <w:rPr>
                <w:rFonts w:cs="Arial"/>
                <w:szCs w:val="18"/>
                <w:lang w:val="it-IT" w:eastAsia="it-IT"/>
              </w:rPr>
            </w:pPr>
            <w:r w:rsidRPr="00885826">
              <w:rPr>
                <w:rFonts w:cs="Arial"/>
                <w:szCs w:val="18"/>
                <w:lang w:val="it-IT" w:eastAsia="it-IT"/>
              </w:rPr>
              <w:t>0.</w:t>
            </w:r>
            <w:r w:rsidR="00A47CD3" w:rsidRPr="00885826">
              <w:rPr>
                <w:rFonts w:cs="Arial"/>
                <w:szCs w:val="18"/>
                <w:lang w:val="it-IT" w:eastAsia="it-IT"/>
              </w:rPr>
              <w:t>236</w:t>
            </w:r>
            <w:r w:rsidRPr="00885826">
              <w:rPr>
                <w:rFonts w:cs="Arial"/>
                <w:szCs w:val="18"/>
                <w:lang w:val="it-IT" w:eastAsia="it-IT"/>
              </w:rPr>
              <w:t xml:space="preserve"> ± 0.</w:t>
            </w:r>
            <w:r w:rsidR="001F320F" w:rsidRPr="00885826">
              <w:rPr>
                <w:rFonts w:cs="Arial"/>
                <w:szCs w:val="18"/>
                <w:lang w:val="it-IT" w:eastAsia="it-IT"/>
              </w:rPr>
              <w:t>0</w:t>
            </w:r>
            <w:r w:rsidR="00A47CD3" w:rsidRPr="00885826">
              <w:rPr>
                <w:rFonts w:cs="Arial"/>
                <w:szCs w:val="18"/>
                <w:lang w:val="it-IT" w:eastAsia="it-IT"/>
              </w:rPr>
              <w:t>1</w:t>
            </w:r>
          </w:p>
        </w:tc>
        <w:tc>
          <w:tcPr>
            <w:tcW w:w="858"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2.94</w:t>
            </w:r>
            <w:r w:rsidR="001B3BAB" w:rsidRPr="00885826">
              <w:rPr>
                <w:rFonts w:cs="Arial"/>
                <w:szCs w:val="18"/>
                <w:lang w:val="it-IT" w:eastAsia="it-IT"/>
              </w:rPr>
              <w:t xml:space="preserve"> ± 0.</w:t>
            </w:r>
            <w:r w:rsidR="007E5AFC" w:rsidRPr="00885826">
              <w:rPr>
                <w:rFonts w:cs="Arial"/>
                <w:szCs w:val="18"/>
                <w:lang w:val="it-IT" w:eastAsia="it-IT"/>
              </w:rPr>
              <w:t>1</w:t>
            </w:r>
            <w:r w:rsidRPr="00885826">
              <w:rPr>
                <w:rFonts w:cs="Arial"/>
                <w:szCs w:val="18"/>
                <w:lang w:val="it-IT" w:eastAsia="it-IT"/>
              </w:rPr>
              <w:t>3</w:t>
            </w:r>
          </w:p>
        </w:tc>
        <w:tc>
          <w:tcPr>
            <w:tcW w:w="2124" w:type="pct"/>
            <w:shd w:val="clear" w:color="auto" w:fill="auto"/>
            <w:noWrap/>
            <w:vAlign w:val="center"/>
            <w:hideMark/>
          </w:tcPr>
          <w:p w:rsidR="001B3BAB"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1.32 ± 0.01</w:t>
            </w:r>
            <w:r w:rsidR="001B3BAB" w:rsidRPr="00885826">
              <w:rPr>
                <w:rFonts w:cs="Arial"/>
                <w:szCs w:val="18"/>
                <w:lang w:val="it-IT" w:eastAsia="it-IT"/>
              </w:rPr>
              <w:t xml:space="preserve">              </w:t>
            </w:r>
            <w:r w:rsidR="001F320F" w:rsidRPr="00885826">
              <w:rPr>
                <w:rFonts w:cs="Arial"/>
                <w:szCs w:val="18"/>
                <w:lang w:val="it-IT" w:eastAsia="it-IT"/>
              </w:rPr>
              <w:t>7</w:t>
            </w:r>
            <w:r w:rsidR="00522047" w:rsidRPr="00885826">
              <w:rPr>
                <w:rFonts w:cs="Arial"/>
                <w:szCs w:val="18"/>
                <w:lang w:val="it-IT" w:eastAsia="it-IT"/>
              </w:rPr>
              <w:t>8</w:t>
            </w:r>
            <w:r w:rsidR="001B3BAB" w:rsidRPr="00885826">
              <w:rPr>
                <w:rFonts w:cs="Arial"/>
                <w:szCs w:val="18"/>
                <w:lang w:val="it-IT" w:eastAsia="it-IT"/>
              </w:rPr>
              <w:t xml:space="preserve"> ± 0.00</w:t>
            </w:r>
            <w:r w:rsidR="00522047" w:rsidRPr="00885826">
              <w:rPr>
                <w:rFonts w:cs="Arial"/>
                <w:szCs w:val="18"/>
                <w:lang w:val="it-IT" w:eastAsia="it-IT"/>
              </w:rPr>
              <w:t>1</w:t>
            </w:r>
            <w:r w:rsidR="001B3BAB" w:rsidRPr="00885826">
              <w:rPr>
                <w:rFonts w:ascii="Times New Roman" w:hAnsi="Times New Roman"/>
                <w:lang w:val="it-IT"/>
              </w:rPr>
              <w:t xml:space="preserve"> </w:t>
            </w:r>
            <w:r w:rsidR="001B3BAB" w:rsidRPr="00885826">
              <w:rPr>
                <w:lang w:val="it-IT"/>
              </w:rPr>
              <w:t xml:space="preserve">   </w:t>
            </w:r>
            <w:r w:rsidR="001B3BAB" w:rsidRPr="00885826">
              <w:rPr>
                <w:rFonts w:cs="Arial"/>
                <w:szCs w:val="18"/>
                <w:lang w:val="it-IT" w:eastAsia="it-IT"/>
              </w:rPr>
              <w:t xml:space="preserve">      </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MB</w:t>
            </w:r>
            <w:r w:rsidR="00703D01" w:rsidRPr="00885826">
              <w:rPr>
                <w:rFonts w:cs="Arial"/>
                <w:szCs w:val="18"/>
                <w:lang w:val="it-IT" w:eastAsia="it-IT"/>
              </w:rPr>
              <w:t>10</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w:t>
            </w:r>
            <w:r w:rsidR="00931F13" w:rsidRPr="00885826">
              <w:rPr>
                <w:rFonts w:cs="Arial"/>
                <w:szCs w:val="18"/>
                <w:lang w:val="it-IT" w:eastAsia="it-IT"/>
              </w:rPr>
              <w:t>1</w:t>
            </w:r>
            <w:r w:rsidRPr="00885826">
              <w:rPr>
                <w:rFonts w:cs="Arial"/>
                <w:szCs w:val="18"/>
                <w:lang w:val="it-IT" w:eastAsia="it-IT"/>
              </w:rPr>
              <w:t>62</w:t>
            </w:r>
            <w:r w:rsidR="00931F13" w:rsidRPr="00885826">
              <w:rPr>
                <w:rFonts w:cs="Arial"/>
                <w:szCs w:val="18"/>
                <w:lang w:val="it-IT" w:eastAsia="it-IT"/>
              </w:rPr>
              <w:t xml:space="preserve"> ± </w:t>
            </w:r>
            <w:r w:rsidR="001F320F" w:rsidRPr="00885826">
              <w:rPr>
                <w:rFonts w:cs="Arial"/>
                <w:szCs w:val="18"/>
                <w:lang w:val="it-IT" w:eastAsia="it-IT"/>
              </w:rPr>
              <w:t>0.0</w:t>
            </w:r>
            <w:r w:rsidRPr="00885826">
              <w:rPr>
                <w:rFonts w:cs="Arial"/>
                <w:szCs w:val="18"/>
                <w:lang w:val="it-IT" w:eastAsia="it-IT"/>
              </w:rPr>
              <w:t>39</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4.48</w:t>
            </w:r>
            <w:r w:rsidR="00931F13" w:rsidRPr="00885826">
              <w:rPr>
                <w:rFonts w:cs="Arial"/>
                <w:szCs w:val="18"/>
                <w:lang w:val="it-IT" w:eastAsia="it-IT"/>
              </w:rPr>
              <w:t xml:space="preserve"> ±</w:t>
            </w:r>
            <w:r w:rsidRPr="00885826">
              <w:rPr>
                <w:rFonts w:cs="Arial"/>
                <w:szCs w:val="18"/>
                <w:lang w:val="it-IT" w:eastAsia="it-IT"/>
              </w:rPr>
              <w:t xml:space="preserve"> 1</w:t>
            </w:r>
            <w:r w:rsidR="007E5AFC" w:rsidRPr="00885826">
              <w:rPr>
                <w:rFonts w:cs="Arial"/>
                <w:szCs w:val="18"/>
                <w:lang w:val="it-IT" w:eastAsia="it-IT"/>
              </w:rPr>
              <w:t>.</w:t>
            </w:r>
            <w:r w:rsidRPr="00885826">
              <w:rPr>
                <w:rFonts w:cs="Arial"/>
                <w:szCs w:val="18"/>
                <w:lang w:val="it-IT" w:eastAsia="it-IT"/>
              </w:rPr>
              <w:t>25</w:t>
            </w:r>
          </w:p>
        </w:tc>
        <w:tc>
          <w:tcPr>
            <w:tcW w:w="2124"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1.11</w:t>
            </w:r>
            <w:r w:rsidR="00931F13" w:rsidRPr="00885826">
              <w:rPr>
                <w:rFonts w:cs="Arial"/>
                <w:szCs w:val="18"/>
                <w:lang w:val="it-IT" w:eastAsia="it-IT"/>
              </w:rPr>
              <w:t xml:space="preserve"> ±</w:t>
            </w:r>
            <w:r w:rsidR="001F320F" w:rsidRPr="00885826">
              <w:rPr>
                <w:rFonts w:cs="Arial"/>
                <w:szCs w:val="18"/>
                <w:lang w:val="it-IT" w:eastAsia="it-IT"/>
              </w:rPr>
              <w:t xml:space="preserve"> </w:t>
            </w:r>
            <w:r w:rsidR="00A97752" w:rsidRPr="00885826">
              <w:rPr>
                <w:rFonts w:cs="Arial"/>
                <w:szCs w:val="18"/>
                <w:lang w:val="it-IT" w:eastAsia="it-IT"/>
              </w:rPr>
              <w:t>0.01</w:t>
            </w:r>
            <w:r w:rsidR="007E5AFC" w:rsidRPr="00885826">
              <w:rPr>
                <w:rFonts w:cs="Arial"/>
                <w:szCs w:val="18"/>
                <w:lang w:val="it-IT" w:eastAsia="it-IT"/>
              </w:rPr>
              <w:t xml:space="preserve">            </w:t>
            </w:r>
            <w:r w:rsidR="00522047" w:rsidRPr="00885826">
              <w:rPr>
                <w:rFonts w:cs="Arial"/>
                <w:szCs w:val="18"/>
                <w:lang w:val="it-IT" w:eastAsia="it-IT"/>
              </w:rPr>
              <w:t xml:space="preserve">  65</w:t>
            </w:r>
            <w:r w:rsidR="001F320F" w:rsidRPr="00885826">
              <w:rPr>
                <w:rFonts w:cs="Arial"/>
                <w:szCs w:val="18"/>
                <w:lang w:val="it-IT" w:eastAsia="it-IT"/>
              </w:rPr>
              <w:t xml:space="preserve"> ± 0.00</w:t>
            </w:r>
            <w:r w:rsidR="00522047" w:rsidRPr="00885826">
              <w:rPr>
                <w:rFonts w:cs="Arial"/>
                <w:szCs w:val="18"/>
                <w:lang w:val="it-IT" w:eastAsia="it-IT"/>
              </w:rPr>
              <w:t>1</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HB</w:t>
            </w:r>
            <w:r w:rsidR="00703D01" w:rsidRPr="00885826">
              <w:rPr>
                <w:rFonts w:cs="Arial"/>
                <w:szCs w:val="18"/>
                <w:lang w:val="it-IT" w:eastAsia="it-IT"/>
              </w:rPr>
              <w:t>0</w:t>
            </w:r>
          </w:p>
        </w:tc>
        <w:tc>
          <w:tcPr>
            <w:tcW w:w="857" w:type="pct"/>
            <w:shd w:val="clear" w:color="auto" w:fill="auto"/>
            <w:noWrap/>
            <w:vAlign w:val="center"/>
          </w:tcPr>
          <w:p w:rsidR="00703D01" w:rsidRPr="00885826" w:rsidRDefault="00931F13" w:rsidP="009E5E68">
            <w:pPr>
              <w:tabs>
                <w:tab w:val="clear" w:pos="7100"/>
              </w:tabs>
              <w:spacing w:line="240" w:lineRule="atLeast"/>
              <w:jc w:val="left"/>
              <w:rPr>
                <w:rFonts w:cs="Arial"/>
                <w:szCs w:val="18"/>
                <w:lang w:val="it-IT" w:eastAsia="it-IT"/>
              </w:rPr>
            </w:pPr>
            <w:r w:rsidRPr="00885826">
              <w:rPr>
                <w:rFonts w:cs="Arial"/>
                <w:szCs w:val="18"/>
                <w:lang w:val="it-IT" w:eastAsia="it-IT"/>
              </w:rPr>
              <w:t>0.</w:t>
            </w:r>
            <w:r w:rsidR="00A47CD3" w:rsidRPr="00885826">
              <w:rPr>
                <w:rFonts w:cs="Arial"/>
                <w:szCs w:val="18"/>
                <w:lang w:val="it-IT" w:eastAsia="it-IT"/>
              </w:rPr>
              <w:t>166</w:t>
            </w:r>
            <w:r w:rsidRPr="00885826">
              <w:rPr>
                <w:rFonts w:cs="Arial"/>
                <w:szCs w:val="18"/>
                <w:lang w:val="it-IT" w:eastAsia="it-IT"/>
              </w:rPr>
              <w:t xml:space="preserve"> ±</w:t>
            </w:r>
            <w:r w:rsidR="001F320F" w:rsidRPr="00885826">
              <w:rPr>
                <w:rFonts w:cs="Arial"/>
                <w:szCs w:val="18"/>
                <w:lang w:val="it-IT" w:eastAsia="it-IT"/>
              </w:rPr>
              <w:t xml:space="preserve"> </w:t>
            </w:r>
            <w:r w:rsidR="007E5AFC" w:rsidRPr="00885826">
              <w:rPr>
                <w:rFonts w:cs="Arial"/>
                <w:szCs w:val="18"/>
                <w:lang w:val="it-IT" w:eastAsia="it-IT"/>
              </w:rPr>
              <w:t>0.00</w:t>
            </w:r>
            <w:r w:rsidR="00A47CD3" w:rsidRPr="00885826">
              <w:rPr>
                <w:rFonts w:cs="Arial"/>
                <w:szCs w:val="18"/>
                <w:lang w:val="it-IT" w:eastAsia="it-IT"/>
              </w:rPr>
              <w:t>2</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4.17</w:t>
            </w:r>
            <w:r w:rsidR="00931F13" w:rsidRPr="00885826">
              <w:rPr>
                <w:rFonts w:cs="Arial"/>
                <w:szCs w:val="18"/>
                <w:lang w:val="it-IT" w:eastAsia="it-IT"/>
              </w:rPr>
              <w:t xml:space="preserve"> ±</w:t>
            </w:r>
            <w:r w:rsidRPr="00885826">
              <w:rPr>
                <w:rFonts w:cs="Arial"/>
                <w:szCs w:val="18"/>
                <w:lang w:val="it-IT" w:eastAsia="it-IT"/>
              </w:rPr>
              <w:t xml:space="preserve"> 0</w:t>
            </w:r>
            <w:r w:rsidR="007E5AFC" w:rsidRPr="00885826">
              <w:rPr>
                <w:rFonts w:cs="Arial"/>
                <w:szCs w:val="18"/>
                <w:lang w:val="it-IT" w:eastAsia="it-IT"/>
              </w:rPr>
              <w:t>.</w:t>
            </w:r>
            <w:r w:rsidRPr="00885826">
              <w:rPr>
                <w:rFonts w:cs="Arial"/>
                <w:szCs w:val="18"/>
                <w:lang w:val="it-IT" w:eastAsia="it-IT"/>
              </w:rPr>
              <w:t>04</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0.63</w:t>
            </w:r>
            <w:r w:rsidR="00931F13" w:rsidRPr="00885826">
              <w:rPr>
                <w:rFonts w:cs="Arial"/>
                <w:szCs w:val="18"/>
                <w:lang w:val="it-IT" w:eastAsia="it-IT"/>
              </w:rPr>
              <w:t xml:space="preserve"> ±</w:t>
            </w:r>
            <w:r w:rsidR="001F320F" w:rsidRPr="00885826">
              <w:rPr>
                <w:rFonts w:cs="Arial"/>
                <w:szCs w:val="18"/>
                <w:lang w:val="it-IT" w:eastAsia="it-IT"/>
              </w:rPr>
              <w:t xml:space="preserve"> </w:t>
            </w:r>
            <w:r w:rsidR="007E5AFC" w:rsidRPr="00885826">
              <w:rPr>
                <w:rFonts w:cs="Arial"/>
                <w:szCs w:val="18"/>
                <w:lang w:val="it-IT" w:eastAsia="it-IT"/>
              </w:rPr>
              <w:t xml:space="preserve">0.01              </w:t>
            </w:r>
            <w:r w:rsidR="00522047" w:rsidRPr="00885826">
              <w:rPr>
                <w:rFonts w:cs="Arial"/>
                <w:szCs w:val="18"/>
                <w:lang w:val="it-IT" w:eastAsia="it-IT"/>
              </w:rPr>
              <w:t>42</w:t>
            </w:r>
            <w:r w:rsidR="001F320F" w:rsidRPr="00885826">
              <w:rPr>
                <w:rFonts w:cs="Arial"/>
                <w:szCs w:val="18"/>
                <w:lang w:val="it-IT" w:eastAsia="it-IT"/>
              </w:rPr>
              <w:t xml:space="preserve"> ±</w:t>
            </w:r>
            <w:r w:rsidR="00522047" w:rsidRPr="00885826">
              <w:rPr>
                <w:rFonts w:cs="Arial"/>
                <w:szCs w:val="18"/>
                <w:lang w:val="it-IT" w:eastAsia="it-IT"/>
              </w:rPr>
              <w:t xml:space="preserve"> 0.001</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HB</w:t>
            </w:r>
            <w:r w:rsidR="00703D01" w:rsidRPr="00885826">
              <w:rPr>
                <w:rFonts w:cs="Arial"/>
                <w:szCs w:val="18"/>
                <w:lang w:val="it-IT" w:eastAsia="it-IT"/>
              </w:rPr>
              <w:t>2</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0.146</w:t>
            </w:r>
            <w:r w:rsidR="00931F13" w:rsidRPr="00885826">
              <w:rPr>
                <w:rFonts w:cs="Arial"/>
                <w:szCs w:val="18"/>
                <w:lang w:val="it-IT" w:eastAsia="it-IT"/>
              </w:rPr>
              <w:t xml:space="preserve"> ±</w:t>
            </w:r>
            <w:r w:rsidR="007E5AFC" w:rsidRPr="00885826">
              <w:rPr>
                <w:rFonts w:cs="Arial"/>
                <w:szCs w:val="18"/>
                <w:lang w:val="it-IT" w:eastAsia="it-IT"/>
              </w:rPr>
              <w:t xml:space="preserve"> 0.0</w:t>
            </w:r>
            <w:r w:rsidRPr="00885826">
              <w:rPr>
                <w:rFonts w:cs="Arial"/>
                <w:szCs w:val="18"/>
                <w:lang w:val="it-IT" w:eastAsia="it-IT"/>
              </w:rPr>
              <w:t>09</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4.75</w:t>
            </w:r>
            <w:r w:rsidR="00931F13" w:rsidRPr="00885826">
              <w:rPr>
                <w:rFonts w:cs="Arial"/>
                <w:szCs w:val="18"/>
                <w:lang w:val="it-IT" w:eastAsia="it-IT"/>
              </w:rPr>
              <w:t xml:space="preserve"> ±</w:t>
            </w:r>
            <w:r w:rsidR="007E5AFC" w:rsidRPr="00885826">
              <w:rPr>
                <w:rFonts w:cs="Arial"/>
                <w:szCs w:val="18"/>
                <w:lang w:val="it-IT" w:eastAsia="it-IT"/>
              </w:rPr>
              <w:t xml:space="preserve"> 0.</w:t>
            </w:r>
            <w:r w:rsidRPr="00885826">
              <w:rPr>
                <w:rFonts w:cs="Arial"/>
                <w:szCs w:val="18"/>
                <w:lang w:val="it-IT" w:eastAsia="it-IT"/>
              </w:rPr>
              <w:t>29</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0.73</w:t>
            </w:r>
            <w:r w:rsidR="00931F13" w:rsidRPr="00885826">
              <w:rPr>
                <w:rFonts w:cs="Arial"/>
                <w:szCs w:val="18"/>
                <w:lang w:val="it-IT" w:eastAsia="it-IT"/>
              </w:rPr>
              <w:t xml:space="preserve"> ±</w:t>
            </w:r>
            <w:r w:rsidR="001F320F" w:rsidRPr="00885826">
              <w:rPr>
                <w:rFonts w:cs="Arial"/>
                <w:szCs w:val="18"/>
                <w:lang w:val="it-IT" w:eastAsia="it-IT"/>
              </w:rPr>
              <w:t xml:space="preserve"> </w:t>
            </w:r>
            <w:r w:rsidRPr="00885826">
              <w:rPr>
                <w:rFonts w:cs="Arial"/>
                <w:szCs w:val="18"/>
                <w:lang w:val="it-IT" w:eastAsia="it-IT"/>
              </w:rPr>
              <w:t>0.01</w:t>
            </w:r>
            <w:r w:rsidR="007E5AFC" w:rsidRPr="00885826">
              <w:rPr>
                <w:rFonts w:cs="Arial"/>
                <w:szCs w:val="18"/>
                <w:lang w:val="it-IT" w:eastAsia="it-IT"/>
              </w:rPr>
              <w:t xml:space="preserve">              </w:t>
            </w:r>
            <w:r w:rsidR="00522047" w:rsidRPr="00885826">
              <w:rPr>
                <w:rFonts w:cs="Arial"/>
                <w:szCs w:val="18"/>
                <w:lang w:val="it-IT" w:eastAsia="it-IT"/>
              </w:rPr>
              <w:t>46</w:t>
            </w:r>
            <w:r w:rsidR="001F320F" w:rsidRPr="00885826">
              <w:rPr>
                <w:rFonts w:cs="Arial"/>
                <w:szCs w:val="18"/>
                <w:lang w:val="it-IT" w:eastAsia="it-IT"/>
              </w:rPr>
              <w:t xml:space="preserve"> ± 0.001</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HB</w:t>
            </w:r>
            <w:r w:rsidR="00703D01" w:rsidRPr="00885826">
              <w:rPr>
                <w:rFonts w:cs="Arial"/>
                <w:szCs w:val="18"/>
                <w:lang w:val="it-IT" w:eastAsia="it-IT"/>
              </w:rPr>
              <w:t>4</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0.139</w:t>
            </w:r>
            <w:r w:rsidR="00931F13" w:rsidRPr="00885826">
              <w:rPr>
                <w:rFonts w:cs="Arial"/>
                <w:szCs w:val="18"/>
                <w:lang w:val="it-IT" w:eastAsia="it-IT"/>
              </w:rPr>
              <w:t xml:space="preserve"> ±</w:t>
            </w:r>
            <w:r w:rsidR="007E5AFC" w:rsidRPr="00885826">
              <w:rPr>
                <w:rFonts w:cs="Arial"/>
                <w:szCs w:val="18"/>
                <w:lang w:val="it-IT" w:eastAsia="it-IT"/>
              </w:rPr>
              <w:t xml:space="preserve"> 0.00</w:t>
            </w:r>
            <w:r w:rsidRPr="00885826">
              <w:rPr>
                <w:rFonts w:cs="Arial"/>
                <w:szCs w:val="18"/>
                <w:lang w:val="it-IT" w:eastAsia="it-IT"/>
              </w:rPr>
              <w:t>8</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5.01</w:t>
            </w:r>
            <w:r w:rsidR="00931F13" w:rsidRPr="00885826">
              <w:rPr>
                <w:rFonts w:cs="Arial"/>
                <w:szCs w:val="18"/>
                <w:lang w:val="it-IT" w:eastAsia="it-IT"/>
              </w:rPr>
              <w:t xml:space="preserve"> ±</w:t>
            </w:r>
            <w:r w:rsidRPr="00885826">
              <w:rPr>
                <w:rFonts w:cs="Arial"/>
                <w:szCs w:val="18"/>
                <w:lang w:val="it-IT" w:eastAsia="it-IT"/>
              </w:rPr>
              <w:t xml:space="preserve"> 0.2</w:t>
            </w:r>
            <w:r w:rsidR="007E5AFC" w:rsidRPr="00885826">
              <w:rPr>
                <w:rFonts w:cs="Arial"/>
                <w:szCs w:val="18"/>
                <w:lang w:val="it-IT" w:eastAsia="it-IT"/>
              </w:rPr>
              <w:t>7</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0.79</w:t>
            </w:r>
            <w:r w:rsidR="00931F13" w:rsidRPr="00885826">
              <w:rPr>
                <w:rFonts w:cs="Arial"/>
                <w:szCs w:val="18"/>
                <w:lang w:val="it-IT" w:eastAsia="it-IT"/>
              </w:rPr>
              <w:t xml:space="preserve"> ±</w:t>
            </w:r>
            <w:r w:rsidR="001F320F" w:rsidRPr="00885826">
              <w:rPr>
                <w:rFonts w:cs="Arial"/>
                <w:szCs w:val="18"/>
                <w:lang w:val="it-IT" w:eastAsia="it-IT"/>
              </w:rPr>
              <w:t xml:space="preserve"> </w:t>
            </w:r>
            <w:r w:rsidRPr="00885826">
              <w:rPr>
                <w:rFonts w:cs="Arial"/>
                <w:szCs w:val="18"/>
                <w:lang w:val="it-IT" w:eastAsia="it-IT"/>
              </w:rPr>
              <w:t>0.02</w:t>
            </w:r>
            <w:r w:rsidR="007E5AFC" w:rsidRPr="00885826">
              <w:rPr>
                <w:rFonts w:cs="Arial"/>
                <w:szCs w:val="18"/>
                <w:lang w:val="it-IT" w:eastAsia="it-IT"/>
              </w:rPr>
              <w:t xml:space="preserve">              </w:t>
            </w:r>
            <w:r w:rsidR="00522047" w:rsidRPr="00885826">
              <w:rPr>
                <w:rFonts w:cs="Arial"/>
                <w:szCs w:val="18"/>
                <w:lang w:val="it-IT" w:eastAsia="it-IT"/>
              </w:rPr>
              <w:t>49</w:t>
            </w:r>
            <w:r w:rsidR="001F320F" w:rsidRPr="00885826">
              <w:rPr>
                <w:rFonts w:cs="Arial"/>
                <w:szCs w:val="18"/>
                <w:lang w:val="it-IT" w:eastAsia="it-IT"/>
              </w:rPr>
              <w:t xml:space="preserve"> ± 0.001</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HB</w:t>
            </w:r>
            <w:r w:rsidR="00703D01" w:rsidRPr="00885826">
              <w:rPr>
                <w:rFonts w:cs="Arial"/>
                <w:szCs w:val="18"/>
                <w:lang w:val="it-IT" w:eastAsia="it-IT"/>
              </w:rPr>
              <w:t>10</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0.144</w:t>
            </w:r>
            <w:r w:rsidR="00931F13" w:rsidRPr="00885826">
              <w:rPr>
                <w:rFonts w:cs="Arial"/>
                <w:szCs w:val="18"/>
                <w:lang w:val="it-IT" w:eastAsia="it-IT"/>
              </w:rPr>
              <w:t xml:space="preserve"> ±</w:t>
            </w:r>
            <w:r w:rsidRPr="00885826">
              <w:rPr>
                <w:rFonts w:cs="Arial"/>
                <w:szCs w:val="18"/>
                <w:lang w:val="it-IT" w:eastAsia="it-IT"/>
              </w:rPr>
              <w:t xml:space="preserve"> 0.01</w:t>
            </w:r>
            <w:r w:rsidR="007E5AFC" w:rsidRPr="00885826">
              <w:rPr>
                <w:rFonts w:cs="Arial"/>
                <w:szCs w:val="18"/>
                <w:lang w:val="it-IT" w:eastAsia="it-IT"/>
              </w:rPr>
              <w:t>3</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4.83</w:t>
            </w:r>
            <w:r w:rsidR="00931F13" w:rsidRPr="00885826">
              <w:rPr>
                <w:rFonts w:cs="Arial"/>
                <w:szCs w:val="18"/>
                <w:lang w:val="it-IT" w:eastAsia="it-IT"/>
              </w:rPr>
              <w:t xml:space="preserve"> ±</w:t>
            </w:r>
            <w:r w:rsidR="007E5AFC" w:rsidRPr="00885826">
              <w:rPr>
                <w:rFonts w:cs="Arial"/>
                <w:szCs w:val="18"/>
                <w:lang w:val="it-IT" w:eastAsia="it-IT"/>
              </w:rPr>
              <w:t xml:space="preserve"> 0.</w:t>
            </w:r>
            <w:r w:rsidRPr="00885826">
              <w:rPr>
                <w:rFonts w:cs="Arial"/>
                <w:szCs w:val="18"/>
                <w:lang w:val="it-IT" w:eastAsia="it-IT"/>
              </w:rPr>
              <w:t>43</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0.57</w:t>
            </w:r>
            <w:r w:rsidR="00931F13" w:rsidRPr="00885826">
              <w:rPr>
                <w:rFonts w:cs="Arial"/>
                <w:szCs w:val="18"/>
                <w:lang w:val="it-IT" w:eastAsia="it-IT"/>
              </w:rPr>
              <w:t xml:space="preserve"> ±</w:t>
            </w:r>
            <w:r w:rsidR="007E5AFC" w:rsidRPr="00885826">
              <w:rPr>
                <w:rFonts w:cs="Arial"/>
                <w:szCs w:val="18"/>
                <w:lang w:val="it-IT" w:eastAsia="it-IT"/>
              </w:rPr>
              <w:t xml:space="preserve"> 0.01              </w:t>
            </w:r>
            <w:r w:rsidR="00522047" w:rsidRPr="00885826">
              <w:rPr>
                <w:rFonts w:cs="Arial"/>
                <w:szCs w:val="18"/>
                <w:lang w:val="it-IT" w:eastAsia="it-IT"/>
              </w:rPr>
              <w:t>38 ± 0.001</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MHB</w:t>
            </w:r>
            <w:r w:rsidR="00703D01" w:rsidRPr="00885826">
              <w:rPr>
                <w:rFonts w:cs="Arial"/>
                <w:szCs w:val="18"/>
                <w:lang w:val="it-IT" w:eastAsia="it-IT"/>
              </w:rPr>
              <w:t>0</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w:t>
            </w:r>
            <w:r w:rsidR="00931F13" w:rsidRPr="00885826">
              <w:rPr>
                <w:rFonts w:cs="Arial"/>
                <w:szCs w:val="18"/>
                <w:lang w:val="it-IT" w:eastAsia="it-IT"/>
              </w:rPr>
              <w:t>5</w:t>
            </w:r>
            <w:r w:rsidRPr="00885826">
              <w:rPr>
                <w:rFonts w:cs="Arial"/>
                <w:szCs w:val="18"/>
                <w:lang w:val="it-IT" w:eastAsia="it-IT"/>
              </w:rPr>
              <w:t>16</w:t>
            </w:r>
            <w:r w:rsidR="00931F13" w:rsidRPr="00885826">
              <w:rPr>
                <w:rFonts w:cs="Arial"/>
                <w:szCs w:val="18"/>
                <w:lang w:val="it-IT" w:eastAsia="it-IT"/>
              </w:rPr>
              <w:t xml:space="preserve"> ±</w:t>
            </w:r>
            <w:r w:rsidR="007E5AFC" w:rsidRPr="00885826">
              <w:rPr>
                <w:rFonts w:cs="Arial"/>
                <w:szCs w:val="18"/>
                <w:lang w:val="it-IT" w:eastAsia="it-IT"/>
              </w:rPr>
              <w:t xml:space="preserve"> 0.027</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1.35</w:t>
            </w:r>
            <w:r w:rsidR="00931F13" w:rsidRPr="00885826">
              <w:rPr>
                <w:rFonts w:cs="Arial"/>
                <w:szCs w:val="18"/>
                <w:lang w:val="it-IT" w:eastAsia="it-IT"/>
              </w:rPr>
              <w:t xml:space="preserve"> ±</w:t>
            </w:r>
            <w:r w:rsidR="007E5AFC" w:rsidRPr="00885826">
              <w:rPr>
                <w:rFonts w:cs="Arial"/>
                <w:szCs w:val="18"/>
                <w:lang w:val="it-IT" w:eastAsia="it-IT"/>
              </w:rPr>
              <w:t xml:space="preserve"> 0.</w:t>
            </w:r>
            <w:r w:rsidRPr="00885826">
              <w:rPr>
                <w:rFonts w:cs="Arial"/>
                <w:szCs w:val="18"/>
                <w:lang w:val="it-IT" w:eastAsia="it-IT"/>
              </w:rPr>
              <w:t>07</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1.04</w:t>
            </w:r>
            <w:r w:rsidR="00522047" w:rsidRPr="00885826">
              <w:rPr>
                <w:rFonts w:cs="Arial"/>
                <w:szCs w:val="18"/>
                <w:lang w:val="it-IT" w:eastAsia="it-IT"/>
              </w:rPr>
              <w:t xml:space="preserve"> </w:t>
            </w:r>
            <w:r w:rsidR="00931F13" w:rsidRPr="00885826">
              <w:rPr>
                <w:rFonts w:cs="Arial"/>
                <w:szCs w:val="18"/>
                <w:lang w:val="it-IT" w:eastAsia="it-IT"/>
              </w:rPr>
              <w:t>±</w:t>
            </w:r>
            <w:r w:rsidR="001F320F" w:rsidRPr="00885826">
              <w:rPr>
                <w:rFonts w:cs="Arial"/>
                <w:szCs w:val="18"/>
                <w:lang w:val="it-IT" w:eastAsia="it-IT"/>
              </w:rPr>
              <w:t xml:space="preserve"> </w:t>
            </w:r>
            <w:r w:rsidRPr="00885826">
              <w:rPr>
                <w:rFonts w:cs="Arial"/>
                <w:szCs w:val="18"/>
                <w:lang w:val="it-IT" w:eastAsia="it-IT"/>
              </w:rPr>
              <w:t>0.02</w:t>
            </w:r>
            <w:r w:rsidR="007E5AFC" w:rsidRPr="00885826">
              <w:rPr>
                <w:rFonts w:cs="Arial"/>
                <w:szCs w:val="18"/>
                <w:lang w:val="it-IT" w:eastAsia="it-IT"/>
              </w:rPr>
              <w:t xml:space="preserve">              </w:t>
            </w:r>
            <w:r w:rsidRPr="00885826">
              <w:rPr>
                <w:rFonts w:cs="Arial"/>
                <w:szCs w:val="18"/>
                <w:lang w:val="it-IT" w:eastAsia="it-IT"/>
              </w:rPr>
              <w:t>61</w:t>
            </w:r>
            <w:r w:rsidR="001F320F" w:rsidRPr="00885826">
              <w:rPr>
                <w:rFonts w:cs="Arial"/>
                <w:szCs w:val="18"/>
                <w:lang w:val="it-IT" w:eastAsia="it-IT"/>
              </w:rPr>
              <w:t xml:space="preserve"> ± 0.00</w:t>
            </w:r>
            <w:r w:rsidRPr="00885826">
              <w:rPr>
                <w:rFonts w:cs="Arial"/>
                <w:szCs w:val="18"/>
                <w:lang w:val="it-IT" w:eastAsia="it-IT"/>
              </w:rPr>
              <w:t>1</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MHB</w:t>
            </w:r>
            <w:r w:rsidR="00703D01" w:rsidRPr="00885826">
              <w:rPr>
                <w:rFonts w:cs="Arial"/>
                <w:szCs w:val="18"/>
                <w:lang w:val="it-IT" w:eastAsia="it-IT"/>
              </w:rPr>
              <w:t>2</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0.5</w:t>
            </w:r>
            <w:r w:rsidR="00931F13" w:rsidRPr="00885826">
              <w:rPr>
                <w:rFonts w:cs="Arial"/>
                <w:szCs w:val="18"/>
                <w:lang w:val="it-IT" w:eastAsia="it-IT"/>
              </w:rPr>
              <w:t>7</w:t>
            </w:r>
            <w:r w:rsidRPr="00885826">
              <w:rPr>
                <w:rFonts w:cs="Arial"/>
                <w:szCs w:val="18"/>
                <w:lang w:val="it-IT" w:eastAsia="it-IT"/>
              </w:rPr>
              <w:t>1</w:t>
            </w:r>
            <w:r w:rsidR="00931F13" w:rsidRPr="00885826">
              <w:rPr>
                <w:rFonts w:cs="Arial"/>
                <w:szCs w:val="18"/>
                <w:lang w:val="it-IT" w:eastAsia="it-IT"/>
              </w:rPr>
              <w:t xml:space="preserve"> ±</w:t>
            </w:r>
            <w:r w:rsidR="007E5AFC" w:rsidRPr="00885826">
              <w:rPr>
                <w:rFonts w:cs="Arial"/>
                <w:szCs w:val="18"/>
                <w:lang w:val="it-IT" w:eastAsia="it-IT"/>
              </w:rPr>
              <w:t xml:space="preserve"> 0.0</w:t>
            </w:r>
            <w:r w:rsidRPr="00885826">
              <w:rPr>
                <w:rFonts w:cs="Arial"/>
                <w:szCs w:val="18"/>
                <w:lang w:val="it-IT" w:eastAsia="it-IT"/>
              </w:rPr>
              <w:t>77</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1.23</w:t>
            </w:r>
            <w:r w:rsidR="00931F13" w:rsidRPr="00885826">
              <w:rPr>
                <w:rFonts w:cs="Arial"/>
                <w:szCs w:val="18"/>
                <w:lang w:val="it-IT" w:eastAsia="it-IT"/>
              </w:rPr>
              <w:t xml:space="preserve"> ±</w:t>
            </w:r>
            <w:r w:rsidR="007E5AFC" w:rsidRPr="00885826">
              <w:rPr>
                <w:rFonts w:cs="Arial"/>
                <w:szCs w:val="18"/>
                <w:lang w:val="it-IT" w:eastAsia="it-IT"/>
              </w:rPr>
              <w:t xml:space="preserve"> 0.1</w:t>
            </w:r>
            <w:r w:rsidRPr="00885826">
              <w:rPr>
                <w:rFonts w:cs="Arial"/>
                <w:szCs w:val="18"/>
                <w:lang w:val="it-IT" w:eastAsia="it-IT"/>
              </w:rPr>
              <w:t>7</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1.06</w:t>
            </w:r>
            <w:r w:rsidR="00931F13" w:rsidRPr="00885826">
              <w:rPr>
                <w:rFonts w:cs="Arial"/>
                <w:szCs w:val="18"/>
                <w:lang w:val="it-IT" w:eastAsia="it-IT"/>
              </w:rPr>
              <w:t xml:space="preserve"> ±</w:t>
            </w:r>
            <w:r w:rsidRPr="00885826">
              <w:rPr>
                <w:rFonts w:cs="Arial"/>
                <w:szCs w:val="18"/>
                <w:lang w:val="it-IT" w:eastAsia="it-IT"/>
              </w:rPr>
              <w:t xml:space="preserve"> 0.03</w:t>
            </w:r>
            <w:r w:rsidR="007E5AFC" w:rsidRPr="00885826">
              <w:rPr>
                <w:rFonts w:cs="Arial"/>
                <w:szCs w:val="18"/>
                <w:lang w:val="it-IT" w:eastAsia="it-IT"/>
              </w:rPr>
              <w:t xml:space="preserve">              </w:t>
            </w:r>
            <w:r w:rsidRPr="00885826">
              <w:rPr>
                <w:rFonts w:cs="Arial"/>
                <w:szCs w:val="18"/>
                <w:lang w:val="it-IT" w:eastAsia="it-IT"/>
              </w:rPr>
              <w:t>63</w:t>
            </w:r>
            <w:r w:rsidR="001F320F" w:rsidRPr="00885826">
              <w:rPr>
                <w:rFonts w:cs="Arial"/>
                <w:szCs w:val="18"/>
                <w:lang w:val="it-IT" w:eastAsia="it-IT"/>
              </w:rPr>
              <w:t xml:space="preserve"> ± 0.002</w:t>
            </w:r>
          </w:p>
        </w:tc>
      </w:tr>
      <w:tr w:rsidR="00885826" w:rsidRPr="00885826" w:rsidTr="00703D01">
        <w:trPr>
          <w:trHeight w:val="291"/>
        </w:trPr>
        <w:tc>
          <w:tcPr>
            <w:tcW w:w="1161"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MHB</w:t>
            </w:r>
            <w:r w:rsidR="00703D01" w:rsidRPr="00885826">
              <w:rPr>
                <w:rFonts w:cs="Arial"/>
                <w:szCs w:val="18"/>
                <w:lang w:val="it-IT" w:eastAsia="it-IT"/>
              </w:rPr>
              <w:t>4</w:t>
            </w:r>
          </w:p>
        </w:tc>
        <w:tc>
          <w:tcPr>
            <w:tcW w:w="857"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0.547</w:t>
            </w:r>
            <w:r w:rsidR="00931F13" w:rsidRPr="00885826">
              <w:rPr>
                <w:rFonts w:cs="Arial"/>
                <w:szCs w:val="18"/>
                <w:lang w:val="it-IT" w:eastAsia="it-IT"/>
              </w:rPr>
              <w:t xml:space="preserve"> ±</w:t>
            </w:r>
            <w:r w:rsidR="007E5AFC" w:rsidRPr="00885826">
              <w:rPr>
                <w:rFonts w:cs="Arial"/>
                <w:szCs w:val="18"/>
                <w:lang w:val="it-IT" w:eastAsia="it-IT"/>
              </w:rPr>
              <w:t xml:space="preserve"> 0.0</w:t>
            </w:r>
            <w:r w:rsidRPr="00885826">
              <w:rPr>
                <w:rFonts w:cs="Arial"/>
                <w:szCs w:val="18"/>
                <w:lang w:val="it-IT" w:eastAsia="it-IT"/>
              </w:rPr>
              <w:t>66</w:t>
            </w:r>
          </w:p>
        </w:tc>
        <w:tc>
          <w:tcPr>
            <w:tcW w:w="858" w:type="pct"/>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1.28</w:t>
            </w:r>
            <w:r w:rsidR="00931F13" w:rsidRPr="00885826">
              <w:rPr>
                <w:rFonts w:cs="Arial"/>
                <w:szCs w:val="18"/>
                <w:lang w:val="it-IT" w:eastAsia="it-IT"/>
              </w:rPr>
              <w:t xml:space="preserve"> ±</w:t>
            </w:r>
            <w:r w:rsidR="007E5AFC" w:rsidRPr="00885826">
              <w:rPr>
                <w:rFonts w:cs="Arial"/>
                <w:szCs w:val="18"/>
                <w:lang w:val="it-IT" w:eastAsia="it-IT"/>
              </w:rPr>
              <w:t xml:space="preserve"> 0.1</w:t>
            </w:r>
            <w:r w:rsidRPr="00885826">
              <w:rPr>
                <w:rFonts w:cs="Arial"/>
                <w:szCs w:val="18"/>
                <w:lang w:val="it-IT" w:eastAsia="it-IT"/>
              </w:rPr>
              <w:t>5</w:t>
            </w:r>
          </w:p>
        </w:tc>
        <w:tc>
          <w:tcPr>
            <w:tcW w:w="2124" w:type="pct"/>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1.14</w:t>
            </w:r>
            <w:r w:rsidR="00931F13" w:rsidRPr="00885826">
              <w:rPr>
                <w:rFonts w:cs="Arial"/>
                <w:szCs w:val="18"/>
                <w:lang w:val="it-IT" w:eastAsia="it-IT"/>
              </w:rPr>
              <w:t xml:space="preserve"> ±</w:t>
            </w:r>
            <w:r w:rsidR="001F320F" w:rsidRPr="00885826">
              <w:rPr>
                <w:rFonts w:cs="Arial"/>
                <w:szCs w:val="18"/>
                <w:lang w:val="it-IT" w:eastAsia="it-IT"/>
              </w:rPr>
              <w:t xml:space="preserve"> </w:t>
            </w:r>
            <w:r w:rsidRPr="00885826">
              <w:rPr>
                <w:rFonts w:cs="Arial"/>
                <w:szCs w:val="18"/>
                <w:lang w:val="it-IT" w:eastAsia="it-IT"/>
              </w:rPr>
              <w:t>0.11</w:t>
            </w:r>
            <w:r w:rsidR="007E5AFC" w:rsidRPr="00885826">
              <w:rPr>
                <w:rFonts w:cs="Arial"/>
                <w:szCs w:val="18"/>
                <w:lang w:val="it-IT" w:eastAsia="it-IT"/>
              </w:rPr>
              <w:t xml:space="preserve">              </w:t>
            </w:r>
            <w:r w:rsidR="00522047" w:rsidRPr="00885826">
              <w:rPr>
                <w:rFonts w:cs="Arial"/>
                <w:szCs w:val="18"/>
                <w:lang w:val="it-IT" w:eastAsia="it-IT"/>
              </w:rPr>
              <w:t>67</w:t>
            </w:r>
            <w:r w:rsidR="001F320F" w:rsidRPr="00885826">
              <w:rPr>
                <w:rFonts w:cs="Arial"/>
                <w:szCs w:val="18"/>
                <w:lang w:val="it-IT" w:eastAsia="it-IT"/>
              </w:rPr>
              <w:t xml:space="preserve"> ± 0.00</w:t>
            </w:r>
            <w:r w:rsidR="00522047" w:rsidRPr="00885826">
              <w:rPr>
                <w:rFonts w:cs="Arial"/>
                <w:szCs w:val="18"/>
                <w:lang w:val="it-IT" w:eastAsia="it-IT"/>
              </w:rPr>
              <w:t>7</w:t>
            </w:r>
          </w:p>
        </w:tc>
      </w:tr>
      <w:tr w:rsidR="00885826" w:rsidRPr="00885826" w:rsidTr="004A72B4">
        <w:trPr>
          <w:trHeight w:val="291"/>
        </w:trPr>
        <w:tc>
          <w:tcPr>
            <w:tcW w:w="1161" w:type="pct"/>
            <w:tcBorders>
              <w:bottom w:val="single" w:sz="12" w:space="0" w:color="00B050"/>
            </w:tcBorders>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MHB</w:t>
            </w:r>
            <w:r w:rsidR="00703D01" w:rsidRPr="00885826">
              <w:rPr>
                <w:rFonts w:cs="Arial"/>
                <w:szCs w:val="18"/>
                <w:lang w:val="it-IT" w:eastAsia="it-IT"/>
              </w:rPr>
              <w:t>10</w:t>
            </w:r>
          </w:p>
        </w:tc>
        <w:tc>
          <w:tcPr>
            <w:tcW w:w="857" w:type="pct"/>
            <w:tcBorders>
              <w:bottom w:val="single" w:sz="12" w:space="0" w:color="00B050"/>
            </w:tcBorders>
            <w:shd w:val="clear" w:color="auto" w:fill="auto"/>
            <w:noWrap/>
            <w:vAlign w:val="center"/>
          </w:tcPr>
          <w:p w:rsidR="00703D01" w:rsidRPr="00885826" w:rsidRDefault="00A47CD3" w:rsidP="009E5E68">
            <w:pPr>
              <w:tabs>
                <w:tab w:val="clear" w:pos="7100"/>
              </w:tabs>
              <w:spacing w:line="240" w:lineRule="atLeast"/>
              <w:jc w:val="left"/>
              <w:rPr>
                <w:rFonts w:cs="Arial"/>
                <w:szCs w:val="18"/>
                <w:lang w:val="it-IT" w:eastAsia="it-IT"/>
              </w:rPr>
            </w:pPr>
            <w:r w:rsidRPr="00885826">
              <w:rPr>
                <w:rFonts w:cs="Arial"/>
                <w:szCs w:val="18"/>
                <w:lang w:val="it-IT" w:eastAsia="it-IT"/>
              </w:rPr>
              <w:t>0.3</w:t>
            </w:r>
            <w:r w:rsidR="00A97752" w:rsidRPr="00885826">
              <w:rPr>
                <w:rFonts w:cs="Arial"/>
                <w:szCs w:val="18"/>
                <w:lang w:val="it-IT" w:eastAsia="it-IT"/>
              </w:rPr>
              <w:t>76</w:t>
            </w:r>
            <w:r w:rsidR="00931F13" w:rsidRPr="00885826">
              <w:rPr>
                <w:rFonts w:cs="Arial"/>
                <w:szCs w:val="18"/>
                <w:lang w:val="it-IT" w:eastAsia="it-IT"/>
              </w:rPr>
              <w:t xml:space="preserve"> ±</w:t>
            </w:r>
            <w:r w:rsidR="007E5AFC" w:rsidRPr="00885826">
              <w:rPr>
                <w:rFonts w:cs="Arial"/>
                <w:szCs w:val="18"/>
                <w:lang w:val="it-IT" w:eastAsia="it-IT"/>
              </w:rPr>
              <w:t xml:space="preserve"> 0.0</w:t>
            </w:r>
            <w:r w:rsidRPr="00885826">
              <w:rPr>
                <w:rFonts w:cs="Arial"/>
                <w:szCs w:val="18"/>
                <w:lang w:val="it-IT" w:eastAsia="it-IT"/>
              </w:rPr>
              <w:t>1</w:t>
            </w:r>
            <w:r w:rsidR="00A97752" w:rsidRPr="00885826">
              <w:rPr>
                <w:rFonts w:cs="Arial"/>
                <w:szCs w:val="18"/>
                <w:lang w:val="it-IT" w:eastAsia="it-IT"/>
              </w:rPr>
              <w:t>9</w:t>
            </w:r>
          </w:p>
        </w:tc>
        <w:tc>
          <w:tcPr>
            <w:tcW w:w="858" w:type="pct"/>
            <w:tcBorders>
              <w:bottom w:val="single" w:sz="12" w:space="0" w:color="00B050"/>
            </w:tcBorders>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1.84</w:t>
            </w:r>
            <w:r w:rsidR="00931F13" w:rsidRPr="00885826">
              <w:rPr>
                <w:rFonts w:cs="Arial"/>
                <w:szCs w:val="18"/>
                <w:lang w:val="it-IT" w:eastAsia="it-IT"/>
              </w:rPr>
              <w:t xml:space="preserve"> ±</w:t>
            </w:r>
            <w:r w:rsidR="007E5AFC" w:rsidRPr="00885826">
              <w:rPr>
                <w:rFonts w:cs="Arial"/>
                <w:szCs w:val="18"/>
                <w:lang w:val="it-IT" w:eastAsia="it-IT"/>
              </w:rPr>
              <w:t xml:space="preserve"> 0.</w:t>
            </w:r>
            <w:r w:rsidR="00A47CD3" w:rsidRPr="00885826">
              <w:rPr>
                <w:rFonts w:cs="Arial"/>
                <w:szCs w:val="18"/>
                <w:lang w:val="it-IT" w:eastAsia="it-IT"/>
              </w:rPr>
              <w:t>0</w:t>
            </w:r>
            <w:r w:rsidRPr="00885826">
              <w:rPr>
                <w:rFonts w:cs="Arial"/>
                <w:szCs w:val="18"/>
                <w:lang w:val="it-IT" w:eastAsia="it-IT"/>
              </w:rPr>
              <w:t>9</w:t>
            </w:r>
          </w:p>
        </w:tc>
        <w:tc>
          <w:tcPr>
            <w:tcW w:w="2124" w:type="pct"/>
            <w:tcBorders>
              <w:bottom w:val="single" w:sz="12" w:space="0" w:color="00B050"/>
            </w:tcBorders>
            <w:shd w:val="clear" w:color="auto" w:fill="auto"/>
            <w:noWrap/>
            <w:vAlign w:val="center"/>
          </w:tcPr>
          <w:p w:rsidR="00703D01" w:rsidRPr="00885826" w:rsidRDefault="00A97752" w:rsidP="009E5E68">
            <w:pPr>
              <w:tabs>
                <w:tab w:val="clear" w:pos="7100"/>
              </w:tabs>
              <w:spacing w:line="240" w:lineRule="atLeast"/>
              <w:jc w:val="left"/>
              <w:rPr>
                <w:rFonts w:cs="Arial"/>
                <w:szCs w:val="18"/>
                <w:lang w:val="it-IT" w:eastAsia="it-IT"/>
              </w:rPr>
            </w:pPr>
            <w:r w:rsidRPr="00885826">
              <w:rPr>
                <w:rFonts w:cs="Arial"/>
                <w:szCs w:val="18"/>
                <w:lang w:val="it-IT" w:eastAsia="it-IT"/>
              </w:rPr>
              <w:t>1.05</w:t>
            </w:r>
            <w:r w:rsidR="00931F13" w:rsidRPr="00885826">
              <w:rPr>
                <w:rFonts w:cs="Arial"/>
                <w:szCs w:val="18"/>
                <w:lang w:val="it-IT" w:eastAsia="it-IT"/>
              </w:rPr>
              <w:t xml:space="preserve"> ±</w:t>
            </w:r>
            <w:r w:rsidRPr="00885826">
              <w:rPr>
                <w:rFonts w:cs="Arial"/>
                <w:szCs w:val="18"/>
                <w:lang w:val="it-IT" w:eastAsia="it-IT"/>
              </w:rPr>
              <w:t xml:space="preserve"> 0.06</w:t>
            </w:r>
            <w:r w:rsidR="007E5AFC" w:rsidRPr="00885826">
              <w:rPr>
                <w:rFonts w:cs="Arial"/>
                <w:szCs w:val="18"/>
                <w:lang w:val="it-IT" w:eastAsia="it-IT"/>
              </w:rPr>
              <w:t xml:space="preserve">              </w:t>
            </w:r>
            <w:r w:rsidR="00522047" w:rsidRPr="00885826">
              <w:rPr>
                <w:rFonts w:cs="Arial"/>
                <w:szCs w:val="18"/>
                <w:lang w:val="it-IT" w:eastAsia="it-IT"/>
              </w:rPr>
              <w:t>66</w:t>
            </w:r>
            <w:r w:rsidR="001F320F" w:rsidRPr="00885826">
              <w:rPr>
                <w:rFonts w:cs="Arial"/>
                <w:szCs w:val="18"/>
                <w:lang w:val="it-IT" w:eastAsia="it-IT"/>
              </w:rPr>
              <w:t xml:space="preserve"> ± 0.00</w:t>
            </w:r>
            <w:r w:rsidR="00522047" w:rsidRPr="00885826">
              <w:rPr>
                <w:rFonts w:cs="Arial"/>
                <w:szCs w:val="18"/>
                <w:lang w:val="it-IT" w:eastAsia="it-IT"/>
              </w:rPr>
              <w:t>4</w:t>
            </w:r>
          </w:p>
        </w:tc>
      </w:tr>
    </w:tbl>
    <w:p w:rsidR="001B3BAB" w:rsidRPr="00885826" w:rsidRDefault="001B3BAB" w:rsidP="002B2E7F">
      <w:pPr>
        <w:widowControl w:val="0"/>
        <w:autoSpaceDE w:val="0"/>
        <w:autoSpaceDN w:val="0"/>
        <w:adjustRightInd w:val="0"/>
        <w:ind w:left="480" w:hanging="480"/>
        <w:jc w:val="left"/>
        <w:rPr>
          <w:rFonts w:eastAsia="Calibri" w:cs="Arial"/>
          <w:sz w:val="16"/>
          <w:szCs w:val="16"/>
        </w:rPr>
      </w:pPr>
      <w:r w:rsidRPr="00885826">
        <w:rPr>
          <w:rFonts w:eastAsia="Calibri" w:cs="Arial"/>
          <w:sz w:val="16"/>
          <w:szCs w:val="16"/>
        </w:rPr>
        <w:t>Note: µ: specific growth rate, t</w:t>
      </w:r>
      <w:r w:rsidRPr="00885826">
        <w:rPr>
          <w:rFonts w:eastAsia="Calibri" w:cs="Arial"/>
          <w:sz w:val="16"/>
          <w:szCs w:val="16"/>
          <w:vertAlign w:val="subscript"/>
        </w:rPr>
        <w:t>d</w:t>
      </w:r>
      <w:r w:rsidRPr="00885826">
        <w:rPr>
          <w:rFonts w:eastAsia="Calibri" w:cs="Arial"/>
          <w:sz w:val="16"/>
          <w:szCs w:val="16"/>
        </w:rPr>
        <w:t>:</w:t>
      </w:r>
      <w:r w:rsidRPr="00885826">
        <w:rPr>
          <w:rFonts w:eastAsia="Calibri" w:cs="Arial"/>
          <w:sz w:val="16"/>
          <w:szCs w:val="16"/>
          <w:vertAlign w:val="subscript"/>
        </w:rPr>
        <w:t xml:space="preserve">  </w:t>
      </w:r>
      <w:r w:rsidRPr="00885826">
        <w:rPr>
          <w:rFonts w:eastAsia="Calibri" w:cs="Arial"/>
          <w:sz w:val="16"/>
          <w:szCs w:val="16"/>
        </w:rPr>
        <w:t>doubling time, X</w:t>
      </w:r>
      <w:r w:rsidRPr="00885826">
        <w:rPr>
          <w:rFonts w:eastAsia="Calibri" w:cs="Arial"/>
          <w:sz w:val="16"/>
          <w:szCs w:val="16"/>
          <w:vertAlign w:val="subscript"/>
        </w:rPr>
        <w:t>max</w:t>
      </w:r>
      <w:r w:rsidRPr="00885826">
        <w:rPr>
          <w:rFonts w:eastAsia="Calibri" w:cs="Arial"/>
          <w:sz w:val="16"/>
          <w:szCs w:val="16"/>
        </w:rPr>
        <w:t>:</w:t>
      </w:r>
      <w:r w:rsidRPr="00885826">
        <w:rPr>
          <w:rFonts w:eastAsia="Calibri" w:cs="Arial"/>
          <w:sz w:val="16"/>
          <w:szCs w:val="16"/>
          <w:vertAlign w:val="subscript"/>
        </w:rPr>
        <w:t xml:space="preserve">  </w:t>
      </w:r>
      <w:r w:rsidRPr="00885826">
        <w:rPr>
          <w:rFonts w:eastAsia="Calibri" w:cs="Arial"/>
          <w:sz w:val="16"/>
          <w:szCs w:val="16"/>
        </w:rPr>
        <w:t>maximum biomass concentration, ∆X: average biomass productivity.</w:t>
      </w:r>
    </w:p>
    <w:p w:rsidR="00703D01" w:rsidRPr="00885826" w:rsidRDefault="00703D01" w:rsidP="002B2E7F">
      <w:pPr>
        <w:widowControl w:val="0"/>
        <w:autoSpaceDE w:val="0"/>
        <w:autoSpaceDN w:val="0"/>
        <w:adjustRightInd w:val="0"/>
        <w:ind w:left="480" w:hanging="480"/>
        <w:jc w:val="left"/>
        <w:rPr>
          <w:rFonts w:eastAsia="Calibri" w:cs="Arial"/>
          <w:sz w:val="16"/>
          <w:szCs w:val="16"/>
        </w:rPr>
      </w:pPr>
      <w:r w:rsidRPr="00885826">
        <w:rPr>
          <w:rFonts w:eastAsia="Calibri" w:cs="Arial"/>
          <w:sz w:val="16"/>
          <w:szCs w:val="16"/>
        </w:rPr>
        <w:t xml:space="preserve">CTRL: </w:t>
      </w:r>
      <w:r w:rsidR="001B3BAB" w:rsidRPr="00885826">
        <w:rPr>
          <w:rFonts w:eastAsia="Calibri" w:cs="Arial"/>
          <w:sz w:val="16"/>
          <w:szCs w:val="16"/>
        </w:rPr>
        <w:t xml:space="preserve">Doucha medium, </w:t>
      </w:r>
      <w:r w:rsidR="002B2E7F" w:rsidRPr="00885826">
        <w:rPr>
          <w:rFonts w:eastAsia="Calibri" w:cs="Arial"/>
          <w:sz w:val="16"/>
          <w:szCs w:val="16"/>
        </w:rPr>
        <w:t>MB: mixotrophy in BWW, HB: heterotrophy in BWW, MHB: mixo-hetrotrophy in B</w:t>
      </w:r>
      <w:r w:rsidRPr="00885826">
        <w:rPr>
          <w:rFonts w:eastAsia="Calibri" w:cs="Arial"/>
          <w:sz w:val="16"/>
          <w:szCs w:val="16"/>
        </w:rPr>
        <w:t>WW. 0 mL, 2 mL,</w:t>
      </w:r>
    </w:p>
    <w:p w:rsidR="001B3BAB" w:rsidRPr="00885826" w:rsidRDefault="00703D01" w:rsidP="002B2E7F">
      <w:pPr>
        <w:widowControl w:val="0"/>
        <w:autoSpaceDE w:val="0"/>
        <w:autoSpaceDN w:val="0"/>
        <w:adjustRightInd w:val="0"/>
        <w:ind w:left="480" w:hanging="480"/>
        <w:jc w:val="left"/>
        <w:rPr>
          <w:rFonts w:eastAsia="Calibri" w:cs="Arial"/>
          <w:sz w:val="16"/>
          <w:szCs w:val="16"/>
        </w:rPr>
      </w:pPr>
      <w:r w:rsidRPr="00885826">
        <w:rPr>
          <w:rFonts w:eastAsia="Calibri" w:cs="Arial"/>
          <w:sz w:val="16"/>
          <w:szCs w:val="16"/>
        </w:rPr>
        <w:t>4 mL, and 10 mL represent the amount of glycerol added to the media</w:t>
      </w:r>
    </w:p>
    <w:p w:rsidR="006B0E62" w:rsidRPr="00885826" w:rsidRDefault="004A72B4" w:rsidP="006B0E62">
      <w:pPr>
        <w:autoSpaceDE w:val="0"/>
        <w:autoSpaceDN w:val="0"/>
        <w:adjustRightInd w:val="0"/>
        <w:spacing w:before="120" w:after="120"/>
        <w:rPr>
          <w:rFonts w:cs="Arial"/>
          <w:szCs w:val="18"/>
        </w:rPr>
      </w:pPr>
      <w:r w:rsidRPr="00885826">
        <w:rPr>
          <w:rFonts w:cs="Arial"/>
          <w:szCs w:val="18"/>
        </w:rPr>
        <w:t>Microalgae can utilize o</w:t>
      </w:r>
      <w:r w:rsidR="006B0E62" w:rsidRPr="00885826">
        <w:rPr>
          <w:rFonts w:cs="Arial"/>
          <w:szCs w:val="18"/>
        </w:rPr>
        <w:t xml:space="preserve">rganic sources </w:t>
      </w:r>
      <w:r w:rsidRPr="00885826">
        <w:rPr>
          <w:rFonts w:cs="Arial"/>
          <w:szCs w:val="18"/>
        </w:rPr>
        <w:t xml:space="preserve">to shift from autotrophy to mixothophy. </w:t>
      </w:r>
      <w:r w:rsidR="006B0E62" w:rsidRPr="00885826">
        <w:rPr>
          <w:rFonts w:cs="Arial"/>
          <w:szCs w:val="18"/>
        </w:rPr>
        <w:t xml:space="preserve">This </w:t>
      </w:r>
      <w:r w:rsidRPr="00885826">
        <w:rPr>
          <w:rFonts w:cs="Arial"/>
          <w:szCs w:val="18"/>
        </w:rPr>
        <w:t xml:space="preserve">phenomenon may elucidate </w:t>
      </w:r>
      <w:r w:rsidR="006B0E62" w:rsidRPr="00885826">
        <w:rPr>
          <w:rFonts w:cs="Arial"/>
          <w:szCs w:val="18"/>
        </w:rPr>
        <w:t xml:space="preserve">why </w:t>
      </w:r>
      <w:r w:rsidR="006B0E62" w:rsidRPr="00885826">
        <w:rPr>
          <w:rFonts w:cs="Arial"/>
          <w:i/>
          <w:szCs w:val="18"/>
        </w:rPr>
        <w:t>C. vulgaris</w:t>
      </w:r>
      <w:r w:rsidR="006B0E62" w:rsidRPr="00885826">
        <w:rPr>
          <w:rFonts w:cs="Arial"/>
          <w:szCs w:val="18"/>
        </w:rPr>
        <w:t xml:space="preserve">, when </w:t>
      </w:r>
      <w:r w:rsidR="00382638" w:rsidRPr="00885826">
        <w:rPr>
          <w:rFonts w:cs="Arial"/>
          <w:szCs w:val="18"/>
        </w:rPr>
        <w:t>cultivated in B</w:t>
      </w:r>
      <w:r w:rsidR="00DF0D15" w:rsidRPr="00885826">
        <w:rPr>
          <w:rFonts w:cs="Arial"/>
          <w:szCs w:val="18"/>
        </w:rPr>
        <w:t>WW</w:t>
      </w:r>
      <w:r w:rsidRPr="00885826">
        <w:rPr>
          <w:rFonts w:cs="Arial"/>
          <w:szCs w:val="18"/>
        </w:rPr>
        <w:t>, achiev</w:t>
      </w:r>
      <w:r w:rsidR="006B0E62" w:rsidRPr="00885826">
        <w:rPr>
          <w:rFonts w:cs="Arial"/>
          <w:szCs w:val="18"/>
        </w:rPr>
        <w:t xml:space="preserve">ed a </w:t>
      </w:r>
      <w:r w:rsidRPr="00885826">
        <w:rPr>
          <w:rFonts w:cs="Arial"/>
          <w:szCs w:val="18"/>
        </w:rPr>
        <w:t>superio</w:t>
      </w:r>
      <w:r w:rsidR="006B0E62" w:rsidRPr="00885826">
        <w:rPr>
          <w:rFonts w:cs="Arial"/>
          <w:szCs w:val="18"/>
        </w:rPr>
        <w:t xml:space="preserve">r biomass concentration compared to </w:t>
      </w:r>
      <w:r w:rsidR="00065198" w:rsidRPr="00885826">
        <w:rPr>
          <w:rFonts w:cs="Arial"/>
          <w:szCs w:val="18"/>
        </w:rPr>
        <w:t>the control</w:t>
      </w:r>
      <w:r w:rsidRPr="00885826">
        <w:rPr>
          <w:rFonts w:cs="Arial"/>
          <w:szCs w:val="18"/>
        </w:rPr>
        <w:t xml:space="preserve">, which lacks </w:t>
      </w:r>
      <w:r w:rsidR="006B0E62" w:rsidRPr="00885826">
        <w:rPr>
          <w:rFonts w:cs="Arial"/>
          <w:szCs w:val="18"/>
        </w:rPr>
        <w:t>orga</w:t>
      </w:r>
      <w:r w:rsidRPr="00885826">
        <w:rPr>
          <w:rFonts w:cs="Arial"/>
          <w:szCs w:val="18"/>
        </w:rPr>
        <w:t>nic compounds. However</w:t>
      </w:r>
      <w:r w:rsidR="006B0E62" w:rsidRPr="00885826">
        <w:rPr>
          <w:rFonts w:cs="Arial"/>
          <w:szCs w:val="18"/>
        </w:rPr>
        <w:t xml:space="preserve">, the scarcity of N and P, </w:t>
      </w:r>
      <w:r w:rsidR="002647A7" w:rsidRPr="00885826">
        <w:rPr>
          <w:rFonts w:cs="Arial"/>
          <w:szCs w:val="18"/>
        </w:rPr>
        <w:t>typical</w:t>
      </w:r>
      <w:r w:rsidR="006B0E62" w:rsidRPr="00885826">
        <w:rPr>
          <w:rFonts w:cs="Arial"/>
          <w:szCs w:val="18"/>
        </w:rPr>
        <w:t xml:space="preserve"> of wastes </w:t>
      </w:r>
      <w:r w:rsidRPr="00885826">
        <w:rPr>
          <w:rFonts w:cs="Arial"/>
          <w:szCs w:val="18"/>
        </w:rPr>
        <w:t>abundant</w:t>
      </w:r>
      <w:r w:rsidR="006B0E62" w:rsidRPr="00885826">
        <w:rPr>
          <w:rFonts w:cs="Arial"/>
          <w:szCs w:val="18"/>
        </w:rPr>
        <w:t xml:space="preserve"> in organic matter</w:t>
      </w:r>
      <w:r w:rsidR="00B923F3" w:rsidRPr="00885826">
        <w:rPr>
          <w:rFonts w:cs="Arial"/>
          <w:szCs w:val="18"/>
        </w:rPr>
        <w:t xml:space="preserve"> (Table 1)</w:t>
      </w:r>
      <w:r w:rsidRPr="00885826">
        <w:rPr>
          <w:rFonts w:cs="Arial"/>
          <w:szCs w:val="18"/>
        </w:rPr>
        <w:t>, results in</w:t>
      </w:r>
      <w:r w:rsidR="006B0E62" w:rsidRPr="00885826">
        <w:rPr>
          <w:rFonts w:cs="Arial"/>
          <w:szCs w:val="18"/>
        </w:rPr>
        <w:t xml:space="preserve"> an imbalance </w:t>
      </w:r>
      <w:r w:rsidRPr="00885826">
        <w:rPr>
          <w:rFonts w:cs="Arial"/>
          <w:szCs w:val="18"/>
        </w:rPr>
        <w:t>in the</w:t>
      </w:r>
      <w:r w:rsidR="006B0E62" w:rsidRPr="00885826">
        <w:rPr>
          <w:rFonts w:cs="Arial"/>
          <w:szCs w:val="18"/>
        </w:rPr>
        <w:t xml:space="preserve"> C:N:P </w:t>
      </w:r>
      <w:r w:rsidRPr="00885826">
        <w:rPr>
          <w:rFonts w:cs="Arial"/>
          <w:szCs w:val="18"/>
        </w:rPr>
        <w:t xml:space="preserve">ratios compared </w:t>
      </w:r>
      <w:r w:rsidR="006B0E62" w:rsidRPr="00885826">
        <w:rPr>
          <w:rFonts w:cs="Arial"/>
          <w:szCs w:val="18"/>
        </w:rPr>
        <w:t xml:space="preserve">to the optimal values for algae. This </w:t>
      </w:r>
      <w:r w:rsidRPr="00885826">
        <w:rPr>
          <w:rFonts w:cs="Arial"/>
          <w:szCs w:val="18"/>
        </w:rPr>
        <w:t xml:space="preserve">imbalance could </w:t>
      </w:r>
      <w:r w:rsidR="006B0E62" w:rsidRPr="00885826">
        <w:rPr>
          <w:rFonts w:cs="Arial"/>
          <w:szCs w:val="18"/>
        </w:rPr>
        <w:t>lead to an excessive intracellular storage of C in the form of neutral lipids such a</w:t>
      </w:r>
      <w:r w:rsidR="00A65268" w:rsidRPr="00885826">
        <w:rPr>
          <w:rFonts w:cs="Arial"/>
          <w:szCs w:val="18"/>
        </w:rPr>
        <w:t>s triacy</w:t>
      </w:r>
      <w:r w:rsidR="006B0E62" w:rsidRPr="00885826">
        <w:rPr>
          <w:rFonts w:cs="Arial"/>
          <w:szCs w:val="18"/>
        </w:rPr>
        <w:t>lglycerols rather than as proteins</w:t>
      </w:r>
      <w:r w:rsidRPr="00885826">
        <w:rPr>
          <w:rFonts w:cs="Arial"/>
          <w:szCs w:val="18"/>
        </w:rPr>
        <w:t>,</w:t>
      </w:r>
      <w:r w:rsidR="006B0E62" w:rsidRPr="00885826">
        <w:rPr>
          <w:rFonts w:cs="Arial"/>
          <w:szCs w:val="18"/>
        </w:rPr>
        <w:t xml:space="preserve"> which would require N</w:t>
      </w:r>
      <w:r w:rsidR="00EA7CA3" w:rsidRPr="00885826">
        <w:rPr>
          <w:rFonts w:cs="Arial"/>
          <w:szCs w:val="18"/>
        </w:rPr>
        <w:t xml:space="preserve"> (G</w:t>
      </w:r>
      <w:r w:rsidRPr="00885826">
        <w:rPr>
          <w:rFonts w:cs="Arial"/>
          <w:szCs w:val="18"/>
        </w:rPr>
        <w:t>ao et al., 2016)</w:t>
      </w:r>
      <w:r w:rsidR="006B0E62" w:rsidRPr="00885826">
        <w:rPr>
          <w:rFonts w:cs="Arial"/>
          <w:szCs w:val="18"/>
        </w:rPr>
        <w:t>.</w:t>
      </w:r>
    </w:p>
    <w:p w:rsidR="009D0379" w:rsidRPr="00885826" w:rsidRDefault="009D0379" w:rsidP="009D0379">
      <w:pPr>
        <w:autoSpaceDE w:val="0"/>
        <w:autoSpaceDN w:val="0"/>
        <w:adjustRightInd w:val="0"/>
        <w:spacing w:before="120" w:after="120"/>
        <w:rPr>
          <w:rFonts w:cs="Arial"/>
          <w:b/>
          <w:szCs w:val="18"/>
        </w:rPr>
      </w:pPr>
      <w:r w:rsidRPr="00885826">
        <w:rPr>
          <w:rFonts w:cs="Arial"/>
          <w:b/>
          <w:szCs w:val="18"/>
        </w:rPr>
        <w:t xml:space="preserve">3.2 </w:t>
      </w:r>
      <w:r w:rsidR="008F5E37" w:rsidRPr="00885826">
        <w:rPr>
          <w:rFonts w:cs="Arial"/>
          <w:b/>
          <w:szCs w:val="18"/>
        </w:rPr>
        <w:t xml:space="preserve">FAME profile of </w:t>
      </w:r>
      <w:r w:rsidR="008F5E37" w:rsidRPr="00885826">
        <w:rPr>
          <w:rFonts w:cs="Arial"/>
          <w:b/>
          <w:i/>
          <w:szCs w:val="18"/>
        </w:rPr>
        <w:t>C. vulgaris</w:t>
      </w:r>
      <w:r w:rsidR="008F5E37" w:rsidRPr="00885826">
        <w:rPr>
          <w:rFonts w:cs="Arial"/>
          <w:b/>
          <w:szCs w:val="18"/>
        </w:rPr>
        <w:t xml:space="preserve"> under </w:t>
      </w:r>
      <w:r w:rsidR="001D7224" w:rsidRPr="00885826">
        <w:rPr>
          <w:rFonts w:cs="Arial"/>
          <w:b/>
          <w:szCs w:val="18"/>
        </w:rPr>
        <w:t>mixotrophy and heterotrophy mode</w:t>
      </w:r>
    </w:p>
    <w:p w:rsidR="00147BC7" w:rsidRPr="00885826" w:rsidRDefault="00267450" w:rsidP="00147BC7">
      <w:pPr>
        <w:pStyle w:val="EndNoteBibliographyTitle"/>
        <w:spacing w:line="240" w:lineRule="auto"/>
        <w:jc w:val="both"/>
        <w:rPr>
          <w:rStyle w:val="fontstyle01"/>
          <w:rFonts w:ascii="Arial" w:eastAsiaTheme="minorHAnsi" w:hAnsi="Arial" w:cs="Arial" w:hint="default"/>
          <w:color w:val="auto"/>
          <w:sz w:val="18"/>
          <w:szCs w:val="18"/>
        </w:rPr>
      </w:pPr>
      <w:r w:rsidRPr="00885826">
        <w:rPr>
          <w:rFonts w:ascii="Arial" w:hAnsi="Arial" w:cs="Arial"/>
          <w:sz w:val="18"/>
          <w:szCs w:val="18"/>
        </w:rPr>
        <w:t xml:space="preserve">The composition of </w:t>
      </w:r>
      <w:r w:rsidR="00306D47" w:rsidRPr="00885826">
        <w:rPr>
          <w:rFonts w:ascii="Arial" w:hAnsi="Arial" w:cs="Arial"/>
          <w:sz w:val="18"/>
          <w:szCs w:val="18"/>
        </w:rPr>
        <w:t>FAs</w:t>
      </w:r>
      <w:r w:rsidR="00DC7375" w:rsidRPr="00885826">
        <w:rPr>
          <w:rFonts w:ascii="Arial" w:hAnsi="Arial" w:cs="Arial"/>
          <w:sz w:val="18"/>
          <w:szCs w:val="18"/>
        </w:rPr>
        <w:t xml:space="preserve">, including the length, </w:t>
      </w:r>
      <w:r w:rsidRPr="00885826">
        <w:rPr>
          <w:rFonts w:ascii="Arial" w:hAnsi="Arial" w:cs="Arial"/>
          <w:sz w:val="18"/>
          <w:szCs w:val="18"/>
        </w:rPr>
        <w:t>branching of the carbon ch</w:t>
      </w:r>
      <w:r w:rsidR="00DC7375" w:rsidRPr="00885826">
        <w:rPr>
          <w:rFonts w:ascii="Arial" w:hAnsi="Arial" w:cs="Arial"/>
          <w:sz w:val="18"/>
          <w:szCs w:val="18"/>
        </w:rPr>
        <w:t>ain, and degree of unsaturation, is a crucial factor to consider</w:t>
      </w:r>
      <w:r w:rsidRPr="00885826">
        <w:rPr>
          <w:rFonts w:ascii="Arial" w:hAnsi="Arial" w:cs="Arial"/>
          <w:sz w:val="18"/>
          <w:szCs w:val="18"/>
        </w:rPr>
        <w:t xml:space="preserve"> </w:t>
      </w:r>
      <w:r w:rsidR="00DC7375" w:rsidRPr="00885826">
        <w:rPr>
          <w:rFonts w:ascii="Arial" w:hAnsi="Arial" w:cs="Arial"/>
          <w:sz w:val="18"/>
          <w:szCs w:val="18"/>
        </w:rPr>
        <w:t xml:space="preserve">when evaluating </w:t>
      </w:r>
      <w:r w:rsidRPr="00885826">
        <w:rPr>
          <w:rFonts w:ascii="Arial" w:hAnsi="Arial" w:cs="Arial"/>
          <w:sz w:val="18"/>
          <w:szCs w:val="18"/>
        </w:rPr>
        <w:t xml:space="preserve">microalgal biomass as a </w:t>
      </w:r>
      <w:r w:rsidR="00DC7375" w:rsidRPr="00885826">
        <w:rPr>
          <w:rFonts w:ascii="Arial" w:hAnsi="Arial" w:cs="Arial"/>
          <w:sz w:val="18"/>
          <w:szCs w:val="18"/>
        </w:rPr>
        <w:t xml:space="preserve">potential </w:t>
      </w:r>
      <w:r w:rsidRPr="00885826">
        <w:rPr>
          <w:rFonts w:ascii="Arial" w:hAnsi="Arial" w:cs="Arial"/>
          <w:sz w:val="18"/>
          <w:szCs w:val="18"/>
        </w:rPr>
        <w:t>feedstock for</w:t>
      </w:r>
      <w:r w:rsidR="00DC7375" w:rsidRPr="00885826">
        <w:rPr>
          <w:rFonts w:ascii="Arial" w:hAnsi="Arial" w:cs="Arial"/>
          <w:sz w:val="18"/>
          <w:szCs w:val="18"/>
        </w:rPr>
        <w:t xml:space="preserve"> biodiesel production. Thus</w:t>
      </w:r>
      <w:r w:rsidRPr="00885826">
        <w:rPr>
          <w:rFonts w:ascii="Arial" w:hAnsi="Arial" w:cs="Arial"/>
          <w:sz w:val="18"/>
          <w:szCs w:val="18"/>
        </w:rPr>
        <w:t xml:space="preserve">, the FAME profile of </w:t>
      </w:r>
      <w:r w:rsidRPr="00885826">
        <w:rPr>
          <w:rFonts w:ascii="Arial" w:hAnsi="Arial" w:cs="Arial"/>
          <w:i/>
          <w:sz w:val="18"/>
          <w:szCs w:val="18"/>
        </w:rPr>
        <w:t>C. vulgaris</w:t>
      </w:r>
      <w:r w:rsidRPr="00885826">
        <w:rPr>
          <w:rFonts w:ascii="Arial" w:hAnsi="Arial" w:cs="Arial"/>
          <w:sz w:val="18"/>
          <w:szCs w:val="18"/>
        </w:rPr>
        <w:t xml:space="preserve">, obtained </w:t>
      </w:r>
      <w:r w:rsidR="00DC7375" w:rsidRPr="00885826">
        <w:rPr>
          <w:rFonts w:ascii="Arial" w:hAnsi="Arial" w:cs="Arial"/>
          <w:sz w:val="18"/>
          <w:szCs w:val="18"/>
        </w:rPr>
        <w:t>through</w:t>
      </w:r>
      <w:r w:rsidRPr="00885826">
        <w:rPr>
          <w:rFonts w:ascii="Arial" w:hAnsi="Arial" w:cs="Arial"/>
          <w:sz w:val="18"/>
          <w:szCs w:val="18"/>
        </w:rPr>
        <w:t xml:space="preserve"> the esterification of </w:t>
      </w:r>
      <w:r w:rsidR="005518CA" w:rsidRPr="00885826">
        <w:rPr>
          <w:rFonts w:ascii="Arial" w:hAnsi="Arial" w:cs="Arial"/>
          <w:sz w:val="18"/>
          <w:szCs w:val="18"/>
        </w:rPr>
        <w:t>FAs</w:t>
      </w:r>
      <w:r w:rsidR="00DC7375" w:rsidRPr="00885826">
        <w:rPr>
          <w:rFonts w:ascii="Arial" w:hAnsi="Arial" w:cs="Arial"/>
          <w:sz w:val="18"/>
          <w:szCs w:val="18"/>
        </w:rPr>
        <w:t>, is present</w:t>
      </w:r>
      <w:r w:rsidR="00306D47" w:rsidRPr="00885826">
        <w:rPr>
          <w:rFonts w:ascii="Arial" w:hAnsi="Arial" w:cs="Arial"/>
          <w:sz w:val="18"/>
          <w:szCs w:val="18"/>
        </w:rPr>
        <w:t>ed i</w:t>
      </w:r>
      <w:r w:rsidR="00DC7375" w:rsidRPr="00885826">
        <w:rPr>
          <w:rFonts w:ascii="Arial" w:hAnsi="Arial" w:cs="Arial"/>
          <w:sz w:val="18"/>
          <w:szCs w:val="18"/>
        </w:rPr>
        <w:t>n Fig</w:t>
      </w:r>
      <w:r w:rsidRPr="00885826">
        <w:rPr>
          <w:rFonts w:ascii="Arial" w:hAnsi="Arial" w:cs="Arial"/>
          <w:sz w:val="18"/>
          <w:szCs w:val="18"/>
        </w:rPr>
        <w:t xml:space="preserve"> 1</w:t>
      </w:r>
      <w:r w:rsidR="00694061" w:rsidRPr="00885826">
        <w:rPr>
          <w:rFonts w:ascii="Arial" w:hAnsi="Arial" w:cs="Arial"/>
          <w:sz w:val="18"/>
          <w:szCs w:val="18"/>
        </w:rPr>
        <w:t xml:space="preserve">. </w:t>
      </w:r>
      <w:r w:rsidR="00DC7375" w:rsidRPr="00885826">
        <w:rPr>
          <w:rFonts w:ascii="Arial" w:hAnsi="Arial" w:cs="Arial"/>
          <w:sz w:val="18"/>
          <w:szCs w:val="18"/>
        </w:rPr>
        <w:t>FAME derived from</w:t>
      </w:r>
      <w:r w:rsidR="0052248F" w:rsidRPr="00885826">
        <w:rPr>
          <w:rFonts w:ascii="Arial" w:hAnsi="Arial" w:cs="Arial"/>
          <w:sz w:val="18"/>
          <w:szCs w:val="18"/>
        </w:rPr>
        <w:t xml:space="preserve"> MHB</w:t>
      </w:r>
      <w:r w:rsidR="00DC7375" w:rsidRPr="00885826">
        <w:rPr>
          <w:rFonts w:ascii="Arial" w:hAnsi="Arial" w:cs="Arial"/>
          <w:sz w:val="18"/>
          <w:szCs w:val="18"/>
        </w:rPr>
        <w:t xml:space="preserve"> and </w:t>
      </w:r>
      <w:r w:rsidR="0052248F" w:rsidRPr="00885826">
        <w:rPr>
          <w:rFonts w:ascii="Arial" w:hAnsi="Arial" w:cs="Arial"/>
          <w:sz w:val="18"/>
          <w:szCs w:val="18"/>
        </w:rPr>
        <w:t>HB</w:t>
      </w:r>
      <w:r w:rsidR="00DC7375" w:rsidRPr="00885826">
        <w:rPr>
          <w:rFonts w:ascii="Arial" w:hAnsi="Arial" w:cs="Arial"/>
          <w:sz w:val="18"/>
          <w:szCs w:val="18"/>
        </w:rPr>
        <w:t xml:space="preserve"> exhibit</w:t>
      </w:r>
      <w:r w:rsidR="00260AA7" w:rsidRPr="00885826">
        <w:rPr>
          <w:rFonts w:ascii="Arial" w:hAnsi="Arial" w:cs="Arial"/>
          <w:sz w:val="18"/>
          <w:szCs w:val="18"/>
        </w:rPr>
        <w:t>ed higher percentages of long-chain compoun</w:t>
      </w:r>
      <w:r w:rsidR="0052248F" w:rsidRPr="00885826">
        <w:rPr>
          <w:rFonts w:ascii="Arial" w:hAnsi="Arial" w:cs="Arial"/>
          <w:sz w:val="18"/>
          <w:szCs w:val="18"/>
        </w:rPr>
        <w:t>ds C16-C18 (94-97</w:t>
      </w:r>
      <w:r w:rsidR="00260AA7" w:rsidRPr="00885826">
        <w:rPr>
          <w:rFonts w:ascii="Arial" w:hAnsi="Arial" w:cs="Arial"/>
          <w:sz w:val="18"/>
          <w:szCs w:val="18"/>
        </w:rPr>
        <w:t>%</w:t>
      </w:r>
      <w:r w:rsidR="00852CF2" w:rsidRPr="00885826">
        <w:rPr>
          <w:rFonts w:cs="Arial"/>
          <w:sz w:val="18"/>
          <w:szCs w:val="18"/>
        </w:rPr>
        <w:t>wt</w:t>
      </w:r>
      <w:r w:rsidR="00260AA7" w:rsidRPr="00885826">
        <w:rPr>
          <w:rFonts w:ascii="Arial" w:hAnsi="Arial" w:cs="Arial"/>
          <w:sz w:val="18"/>
          <w:szCs w:val="18"/>
        </w:rPr>
        <w:t xml:space="preserve"> and 96%</w:t>
      </w:r>
      <w:r w:rsidR="00852CF2" w:rsidRPr="00885826">
        <w:rPr>
          <w:rFonts w:cs="Arial"/>
          <w:sz w:val="18"/>
          <w:szCs w:val="18"/>
        </w:rPr>
        <w:t>wt</w:t>
      </w:r>
      <w:r w:rsidR="00260AA7" w:rsidRPr="00885826">
        <w:rPr>
          <w:rFonts w:ascii="Arial" w:hAnsi="Arial" w:cs="Arial"/>
          <w:sz w:val="18"/>
          <w:szCs w:val="18"/>
        </w:rPr>
        <w:t>, respectively) com</w:t>
      </w:r>
      <w:r w:rsidR="0052248F" w:rsidRPr="00885826">
        <w:rPr>
          <w:rFonts w:ascii="Arial" w:hAnsi="Arial" w:cs="Arial"/>
          <w:sz w:val="18"/>
          <w:szCs w:val="18"/>
        </w:rPr>
        <w:t xml:space="preserve">pared to those obtained under </w:t>
      </w:r>
      <w:r w:rsidR="00065198" w:rsidRPr="00885826">
        <w:rPr>
          <w:rFonts w:ascii="Arial" w:hAnsi="Arial" w:cs="Arial"/>
          <w:sz w:val="18"/>
          <w:szCs w:val="18"/>
        </w:rPr>
        <w:t xml:space="preserve">the control </w:t>
      </w:r>
      <w:r w:rsidR="0052248F" w:rsidRPr="00885826">
        <w:rPr>
          <w:rFonts w:ascii="Arial" w:hAnsi="Arial" w:cs="Arial"/>
          <w:sz w:val="18"/>
          <w:szCs w:val="18"/>
        </w:rPr>
        <w:t>(93</w:t>
      </w:r>
      <w:r w:rsidR="00260AA7" w:rsidRPr="00885826">
        <w:rPr>
          <w:rFonts w:ascii="Arial" w:hAnsi="Arial" w:cs="Arial"/>
          <w:sz w:val="18"/>
          <w:szCs w:val="18"/>
        </w:rPr>
        <w:t>%</w:t>
      </w:r>
      <w:r w:rsidR="00852CF2" w:rsidRPr="00885826">
        <w:rPr>
          <w:rFonts w:cs="Arial"/>
          <w:sz w:val="18"/>
          <w:szCs w:val="18"/>
        </w:rPr>
        <w:t>wt</w:t>
      </w:r>
      <w:r w:rsidR="0052248F" w:rsidRPr="00885826">
        <w:rPr>
          <w:rFonts w:ascii="Arial" w:hAnsi="Arial" w:cs="Arial"/>
          <w:sz w:val="18"/>
          <w:szCs w:val="18"/>
        </w:rPr>
        <w:t>) and MB (86</w:t>
      </w:r>
      <w:r w:rsidR="00260AA7" w:rsidRPr="00885826">
        <w:rPr>
          <w:rFonts w:ascii="Arial" w:hAnsi="Arial" w:cs="Arial"/>
          <w:sz w:val="18"/>
          <w:szCs w:val="18"/>
        </w:rPr>
        <w:t>-93%</w:t>
      </w:r>
      <w:r w:rsidR="00852CF2" w:rsidRPr="00885826">
        <w:rPr>
          <w:rFonts w:cs="Arial"/>
          <w:sz w:val="18"/>
          <w:szCs w:val="18"/>
        </w:rPr>
        <w:t>wt</w:t>
      </w:r>
      <w:r w:rsidR="00260AA7" w:rsidRPr="00885826">
        <w:rPr>
          <w:rFonts w:ascii="Arial" w:hAnsi="Arial" w:cs="Arial"/>
          <w:sz w:val="18"/>
          <w:szCs w:val="18"/>
        </w:rPr>
        <w:t>)</w:t>
      </w:r>
      <w:r w:rsidR="00742D67" w:rsidRPr="00885826">
        <w:rPr>
          <w:rFonts w:ascii="Arial" w:hAnsi="Arial" w:cs="Arial"/>
          <w:sz w:val="18"/>
          <w:szCs w:val="18"/>
        </w:rPr>
        <w:t xml:space="preserve"> (Fig 1b)</w:t>
      </w:r>
      <w:r w:rsidRPr="00885826">
        <w:rPr>
          <w:rFonts w:ascii="Arial" w:hAnsi="Arial" w:cs="Arial"/>
          <w:sz w:val="18"/>
          <w:szCs w:val="18"/>
        </w:rPr>
        <w:t xml:space="preserve">. The </w:t>
      </w:r>
      <w:r w:rsidR="00DC7375" w:rsidRPr="00885826">
        <w:rPr>
          <w:rFonts w:ascii="Arial" w:hAnsi="Arial" w:cs="Arial"/>
          <w:sz w:val="18"/>
          <w:szCs w:val="18"/>
        </w:rPr>
        <w:t>predominant</w:t>
      </w:r>
      <w:r w:rsidR="005518CA" w:rsidRPr="00885826">
        <w:rPr>
          <w:rFonts w:ascii="Arial" w:hAnsi="Arial" w:cs="Arial"/>
          <w:sz w:val="18"/>
          <w:szCs w:val="18"/>
        </w:rPr>
        <w:t xml:space="preserve"> FA</w:t>
      </w:r>
      <w:r w:rsidRPr="00885826">
        <w:rPr>
          <w:rFonts w:ascii="Arial" w:hAnsi="Arial" w:cs="Arial"/>
          <w:sz w:val="18"/>
          <w:szCs w:val="18"/>
        </w:rPr>
        <w:t xml:space="preserve">s </w:t>
      </w:r>
      <w:r w:rsidR="0052248F" w:rsidRPr="00885826">
        <w:rPr>
          <w:rFonts w:ascii="Arial" w:hAnsi="Arial" w:cs="Arial"/>
          <w:sz w:val="18"/>
          <w:szCs w:val="18"/>
        </w:rPr>
        <w:t>in MB</w:t>
      </w:r>
      <w:r w:rsidR="00260AA7" w:rsidRPr="00885826">
        <w:rPr>
          <w:rFonts w:ascii="Arial" w:hAnsi="Arial" w:cs="Arial"/>
          <w:sz w:val="18"/>
          <w:szCs w:val="18"/>
        </w:rPr>
        <w:t xml:space="preserve"> </w:t>
      </w:r>
      <w:r w:rsidR="003073A2" w:rsidRPr="00885826">
        <w:rPr>
          <w:rFonts w:ascii="Arial" w:hAnsi="Arial" w:cs="Arial"/>
          <w:sz w:val="18"/>
          <w:szCs w:val="18"/>
        </w:rPr>
        <w:t>were oleic (C18:1</w:t>
      </w:r>
      <w:r w:rsidR="0052248F" w:rsidRPr="00885826">
        <w:rPr>
          <w:rFonts w:ascii="Arial" w:hAnsi="Arial" w:cs="Arial"/>
          <w:sz w:val="18"/>
          <w:szCs w:val="18"/>
        </w:rPr>
        <w:t>cis</w:t>
      </w:r>
      <w:r w:rsidR="003073A2" w:rsidRPr="00885826">
        <w:rPr>
          <w:rFonts w:ascii="Arial" w:hAnsi="Arial" w:cs="Arial"/>
          <w:sz w:val="18"/>
          <w:szCs w:val="18"/>
        </w:rPr>
        <w:t>) &gt;</w:t>
      </w:r>
      <w:r w:rsidRPr="00885826">
        <w:rPr>
          <w:rFonts w:ascii="Arial" w:hAnsi="Arial" w:cs="Arial"/>
          <w:sz w:val="18"/>
          <w:szCs w:val="18"/>
        </w:rPr>
        <w:t xml:space="preserve"> </w:t>
      </w:r>
      <w:r w:rsidR="003073A2" w:rsidRPr="00885826">
        <w:rPr>
          <w:rFonts w:ascii="Arial" w:hAnsi="Arial" w:cs="Arial"/>
          <w:sz w:val="18"/>
          <w:szCs w:val="18"/>
        </w:rPr>
        <w:t>palmit</w:t>
      </w:r>
      <w:r w:rsidR="005518CA" w:rsidRPr="00885826">
        <w:rPr>
          <w:rFonts w:ascii="Arial" w:hAnsi="Arial" w:cs="Arial"/>
          <w:sz w:val="18"/>
          <w:szCs w:val="18"/>
        </w:rPr>
        <w:t xml:space="preserve">ic (C16:0) </w:t>
      </w:r>
      <w:r w:rsidR="003073A2" w:rsidRPr="00885826">
        <w:rPr>
          <w:rFonts w:ascii="Arial" w:hAnsi="Arial" w:cs="Arial"/>
          <w:sz w:val="18"/>
          <w:szCs w:val="18"/>
        </w:rPr>
        <w:t>&gt;</w:t>
      </w:r>
      <w:r w:rsidR="005518CA" w:rsidRPr="00885826">
        <w:rPr>
          <w:rFonts w:ascii="Arial" w:hAnsi="Arial" w:cs="Arial"/>
          <w:sz w:val="18"/>
          <w:szCs w:val="18"/>
        </w:rPr>
        <w:t xml:space="preserve"> </w:t>
      </w:r>
      <w:r w:rsidRPr="00885826">
        <w:rPr>
          <w:rFonts w:ascii="Arial" w:hAnsi="Arial" w:cs="Arial"/>
          <w:sz w:val="18"/>
          <w:szCs w:val="18"/>
        </w:rPr>
        <w:t>linoleic (C18:2)</w:t>
      </w:r>
      <w:r w:rsidR="003073A2" w:rsidRPr="00885826">
        <w:rPr>
          <w:rFonts w:ascii="Arial" w:hAnsi="Arial" w:cs="Arial"/>
          <w:sz w:val="18"/>
          <w:szCs w:val="18"/>
        </w:rPr>
        <w:t xml:space="preserve"> &gt; stearic (C18:0)</w:t>
      </w:r>
      <w:r w:rsidR="00DC7375" w:rsidRPr="00885826">
        <w:rPr>
          <w:rFonts w:ascii="Arial" w:hAnsi="Arial" w:cs="Arial"/>
          <w:sz w:val="18"/>
          <w:szCs w:val="18"/>
        </w:rPr>
        <w:t>;</w:t>
      </w:r>
      <w:r w:rsidR="003073A2" w:rsidRPr="00885826">
        <w:rPr>
          <w:rFonts w:ascii="Arial" w:hAnsi="Arial" w:cs="Arial"/>
          <w:sz w:val="18"/>
          <w:szCs w:val="18"/>
        </w:rPr>
        <w:t xml:space="preserve"> in H</w:t>
      </w:r>
      <w:r w:rsidR="0052248F" w:rsidRPr="00885826">
        <w:rPr>
          <w:rFonts w:ascii="Arial" w:hAnsi="Arial" w:cs="Arial"/>
          <w:sz w:val="18"/>
          <w:szCs w:val="18"/>
        </w:rPr>
        <w:t>B</w:t>
      </w:r>
      <w:r w:rsidR="00DC7375" w:rsidRPr="00885826">
        <w:rPr>
          <w:rFonts w:ascii="Arial" w:hAnsi="Arial" w:cs="Arial"/>
          <w:sz w:val="18"/>
          <w:szCs w:val="18"/>
        </w:rPr>
        <w:t>, they</w:t>
      </w:r>
      <w:r w:rsidR="003073A2" w:rsidRPr="00885826">
        <w:rPr>
          <w:rFonts w:ascii="Arial" w:hAnsi="Arial" w:cs="Arial"/>
          <w:sz w:val="18"/>
          <w:szCs w:val="18"/>
        </w:rPr>
        <w:t xml:space="preserve"> were </w:t>
      </w:r>
      <w:r w:rsidR="00394E6C" w:rsidRPr="00885826">
        <w:rPr>
          <w:rFonts w:ascii="Arial" w:hAnsi="Arial" w:cs="Arial"/>
          <w:sz w:val="18"/>
          <w:szCs w:val="18"/>
        </w:rPr>
        <w:t>C16:0 &gt; C</w:t>
      </w:r>
      <w:r w:rsidR="00C44C44" w:rsidRPr="00885826">
        <w:rPr>
          <w:rFonts w:ascii="Arial" w:hAnsi="Arial" w:cs="Arial"/>
          <w:sz w:val="18"/>
          <w:szCs w:val="18"/>
        </w:rPr>
        <w:t>18:1</w:t>
      </w:r>
      <w:r w:rsidR="0052248F" w:rsidRPr="00885826">
        <w:rPr>
          <w:rFonts w:ascii="Arial" w:hAnsi="Arial" w:cs="Arial"/>
          <w:sz w:val="18"/>
          <w:szCs w:val="18"/>
        </w:rPr>
        <w:t>cis</w:t>
      </w:r>
      <w:r w:rsidR="00C44C44" w:rsidRPr="00885826">
        <w:rPr>
          <w:rFonts w:ascii="Arial" w:hAnsi="Arial" w:cs="Arial"/>
          <w:sz w:val="18"/>
          <w:szCs w:val="18"/>
        </w:rPr>
        <w:t xml:space="preserve"> &gt; </w:t>
      </w:r>
      <w:r w:rsidR="0052248F" w:rsidRPr="00885826">
        <w:rPr>
          <w:rFonts w:ascii="Arial" w:hAnsi="Arial" w:cs="Arial"/>
          <w:sz w:val="18"/>
          <w:szCs w:val="18"/>
        </w:rPr>
        <w:t xml:space="preserve">C18:1trans (elaidic acid) &gt; </w:t>
      </w:r>
      <w:r w:rsidR="00C44C44" w:rsidRPr="00885826">
        <w:rPr>
          <w:rFonts w:ascii="Arial" w:hAnsi="Arial" w:cs="Arial"/>
          <w:sz w:val="18"/>
          <w:szCs w:val="18"/>
        </w:rPr>
        <w:t>C18:0 &gt; C18:2</w:t>
      </w:r>
      <w:r w:rsidR="00DC7375" w:rsidRPr="00885826">
        <w:rPr>
          <w:rFonts w:ascii="Arial" w:hAnsi="Arial" w:cs="Arial"/>
          <w:sz w:val="18"/>
          <w:szCs w:val="18"/>
        </w:rPr>
        <w:t>;</w:t>
      </w:r>
      <w:r w:rsidR="00C44C44" w:rsidRPr="00885826">
        <w:rPr>
          <w:rFonts w:ascii="Arial" w:hAnsi="Arial" w:cs="Arial"/>
          <w:sz w:val="18"/>
          <w:szCs w:val="18"/>
        </w:rPr>
        <w:t xml:space="preserve"> and in MH</w:t>
      </w:r>
      <w:r w:rsidR="0052248F" w:rsidRPr="00885826">
        <w:rPr>
          <w:rFonts w:ascii="Arial" w:hAnsi="Arial" w:cs="Arial"/>
          <w:sz w:val="18"/>
          <w:szCs w:val="18"/>
        </w:rPr>
        <w:t>B</w:t>
      </w:r>
      <w:r w:rsidR="00DC7375" w:rsidRPr="00885826">
        <w:rPr>
          <w:rFonts w:ascii="Arial" w:hAnsi="Arial" w:cs="Arial"/>
          <w:sz w:val="18"/>
          <w:szCs w:val="18"/>
        </w:rPr>
        <w:t>, they</w:t>
      </w:r>
      <w:r w:rsidR="00394E6C" w:rsidRPr="00885826">
        <w:rPr>
          <w:rFonts w:ascii="Arial" w:hAnsi="Arial" w:cs="Arial"/>
          <w:sz w:val="18"/>
          <w:szCs w:val="18"/>
        </w:rPr>
        <w:t xml:space="preserve"> were C18:1 &gt; C16:0 &gt; C18:2 &gt; </w:t>
      </w:r>
      <w:r w:rsidR="00E2243B" w:rsidRPr="00885826">
        <w:rPr>
          <w:rFonts w:ascii="Arial" w:hAnsi="Arial" w:cs="Arial"/>
          <w:sz w:val="18"/>
          <w:szCs w:val="18"/>
        </w:rPr>
        <w:t>C16:3 (</w:t>
      </w:r>
      <w:r w:rsidR="00394E6C" w:rsidRPr="00885826">
        <w:rPr>
          <w:rFonts w:ascii="Arial" w:hAnsi="Arial" w:cs="Arial"/>
          <w:sz w:val="18"/>
          <w:szCs w:val="18"/>
        </w:rPr>
        <w:t xml:space="preserve">ω-3 </w:t>
      </w:r>
      <w:r w:rsidR="00805A8E" w:rsidRPr="00885826">
        <w:rPr>
          <w:rFonts w:ascii="Arial" w:hAnsi="Arial" w:cs="Arial"/>
          <w:sz w:val="18"/>
          <w:szCs w:val="18"/>
        </w:rPr>
        <w:t>palmitolinolenic</w:t>
      </w:r>
      <w:r w:rsidR="00E2243B" w:rsidRPr="00885826">
        <w:rPr>
          <w:rFonts w:ascii="Arial" w:hAnsi="Arial" w:cs="Arial"/>
          <w:sz w:val="18"/>
          <w:szCs w:val="18"/>
        </w:rPr>
        <w:t>)</w:t>
      </w:r>
      <w:r w:rsidR="002E1F42" w:rsidRPr="00885826">
        <w:rPr>
          <w:rFonts w:ascii="Arial" w:hAnsi="Arial" w:cs="Arial"/>
          <w:sz w:val="18"/>
          <w:szCs w:val="18"/>
        </w:rPr>
        <w:t xml:space="preserve"> </w:t>
      </w:r>
      <w:r w:rsidR="00394E6C" w:rsidRPr="00885826">
        <w:rPr>
          <w:rFonts w:ascii="Arial" w:hAnsi="Arial" w:cs="Arial"/>
          <w:sz w:val="18"/>
          <w:szCs w:val="18"/>
        </w:rPr>
        <w:t>FA</w:t>
      </w:r>
      <w:r w:rsidR="002E1F42" w:rsidRPr="00885826">
        <w:rPr>
          <w:rFonts w:ascii="Arial" w:hAnsi="Arial" w:cs="Arial"/>
          <w:sz w:val="18"/>
          <w:szCs w:val="18"/>
        </w:rPr>
        <w:t xml:space="preserve"> (Fig. 1a</w:t>
      </w:r>
      <w:r w:rsidR="00394E6C" w:rsidRPr="00885826">
        <w:rPr>
          <w:rFonts w:ascii="Arial" w:hAnsi="Arial" w:cs="Arial"/>
          <w:sz w:val="18"/>
          <w:szCs w:val="18"/>
        </w:rPr>
        <w:t>)</w:t>
      </w:r>
      <w:r w:rsidRPr="00885826">
        <w:rPr>
          <w:rFonts w:ascii="Arial" w:hAnsi="Arial" w:cs="Arial"/>
          <w:sz w:val="18"/>
          <w:szCs w:val="18"/>
        </w:rPr>
        <w:t>.</w:t>
      </w:r>
      <w:r w:rsidR="009A0A17" w:rsidRPr="00885826">
        <w:rPr>
          <w:rFonts w:ascii="Arial" w:hAnsi="Arial" w:cs="Arial"/>
          <w:sz w:val="18"/>
          <w:szCs w:val="18"/>
        </w:rPr>
        <w:t xml:space="preserve"> </w:t>
      </w:r>
      <w:r w:rsidR="00DC7375" w:rsidRPr="00885826">
        <w:rPr>
          <w:rFonts w:ascii="Arial" w:hAnsi="Arial" w:cs="Arial"/>
          <w:sz w:val="18"/>
          <w:szCs w:val="18"/>
        </w:rPr>
        <w:t xml:space="preserve">Examining the impact of glycerol </w:t>
      </w:r>
      <w:r w:rsidR="009A0A17" w:rsidRPr="00885826">
        <w:rPr>
          <w:rFonts w:ascii="Arial" w:hAnsi="Arial" w:cs="Arial"/>
          <w:sz w:val="18"/>
          <w:szCs w:val="18"/>
        </w:rPr>
        <w:t xml:space="preserve">addition </w:t>
      </w:r>
      <w:r w:rsidR="00DC7375" w:rsidRPr="00885826">
        <w:rPr>
          <w:rFonts w:ascii="Arial" w:hAnsi="Arial" w:cs="Arial"/>
          <w:sz w:val="18"/>
          <w:szCs w:val="18"/>
        </w:rPr>
        <w:t xml:space="preserve">across </w:t>
      </w:r>
      <w:r w:rsidR="009A0A17" w:rsidRPr="00885826">
        <w:rPr>
          <w:rFonts w:ascii="Arial" w:hAnsi="Arial" w:cs="Arial"/>
          <w:sz w:val="18"/>
          <w:szCs w:val="18"/>
        </w:rPr>
        <w:t>the three trophic s</w:t>
      </w:r>
      <w:r w:rsidR="00E2243B" w:rsidRPr="00885826">
        <w:rPr>
          <w:rFonts w:ascii="Arial" w:hAnsi="Arial" w:cs="Arial"/>
          <w:sz w:val="18"/>
          <w:szCs w:val="18"/>
        </w:rPr>
        <w:t>ystems</w:t>
      </w:r>
      <w:r w:rsidR="00DC7375" w:rsidRPr="00885826">
        <w:rPr>
          <w:rFonts w:ascii="Arial" w:hAnsi="Arial" w:cs="Arial"/>
          <w:sz w:val="18"/>
          <w:szCs w:val="18"/>
        </w:rPr>
        <w:t>,</w:t>
      </w:r>
      <w:r w:rsidR="00E2243B" w:rsidRPr="00885826">
        <w:rPr>
          <w:rFonts w:ascii="Arial" w:hAnsi="Arial" w:cs="Arial"/>
          <w:sz w:val="18"/>
          <w:szCs w:val="18"/>
        </w:rPr>
        <w:t xml:space="preserve"> it </w:t>
      </w:r>
      <w:r w:rsidR="00DC7375" w:rsidRPr="00885826">
        <w:rPr>
          <w:rFonts w:ascii="Arial" w:hAnsi="Arial" w:cs="Arial"/>
          <w:sz w:val="18"/>
          <w:szCs w:val="18"/>
        </w:rPr>
        <w:t xml:space="preserve">is observed </w:t>
      </w:r>
      <w:r w:rsidR="00E2243B" w:rsidRPr="00885826">
        <w:rPr>
          <w:rFonts w:ascii="Arial" w:hAnsi="Arial" w:cs="Arial"/>
          <w:sz w:val="18"/>
          <w:szCs w:val="18"/>
        </w:rPr>
        <w:t>that in MB</w:t>
      </w:r>
      <w:r w:rsidR="00DC7375" w:rsidRPr="00885826">
        <w:rPr>
          <w:rFonts w:ascii="Arial" w:hAnsi="Arial" w:cs="Arial"/>
          <w:sz w:val="18"/>
          <w:szCs w:val="18"/>
        </w:rPr>
        <w:t>, there were no</w:t>
      </w:r>
      <w:r w:rsidR="009A0A17" w:rsidRPr="00885826">
        <w:rPr>
          <w:rFonts w:ascii="Arial" w:hAnsi="Arial" w:cs="Arial"/>
          <w:sz w:val="18"/>
          <w:szCs w:val="18"/>
        </w:rPr>
        <w:t xml:space="preserve"> statistically significant differences in the range </w:t>
      </w:r>
      <w:r w:rsidR="00E2243B" w:rsidRPr="00885826">
        <w:rPr>
          <w:rFonts w:ascii="Arial" w:hAnsi="Arial" w:cs="Arial"/>
          <w:sz w:val="18"/>
          <w:szCs w:val="18"/>
        </w:rPr>
        <w:t>0-10 mL of glycerol</w:t>
      </w:r>
      <w:r w:rsidR="00DC7375" w:rsidRPr="00885826">
        <w:rPr>
          <w:rFonts w:ascii="Arial" w:hAnsi="Arial" w:cs="Arial"/>
          <w:sz w:val="18"/>
          <w:szCs w:val="18"/>
        </w:rPr>
        <w:t>,</w:t>
      </w:r>
      <w:r w:rsidR="00E2243B" w:rsidRPr="00885826">
        <w:rPr>
          <w:rFonts w:ascii="Arial" w:hAnsi="Arial" w:cs="Arial"/>
          <w:sz w:val="18"/>
          <w:szCs w:val="18"/>
        </w:rPr>
        <w:t xml:space="preserve"> except for 4</w:t>
      </w:r>
      <w:r w:rsidR="009A0A17" w:rsidRPr="00885826">
        <w:rPr>
          <w:rFonts w:ascii="Arial" w:hAnsi="Arial" w:cs="Arial"/>
          <w:sz w:val="18"/>
          <w:szCs w:val="18"/>
        </w:rPr>
        <w:t xml:space="preserve"> mL of glycerol</w:t>
      </w:r>
      <w:r w:rsidR="00DC7375" w:rsidRPr="00885826">
        <w:rPr>
          <w:rFonts w:ascii="Arial" w:hAnsi="Arial" w:cs="Arial"/>
          <w:sz w:val="18"/>
          <w:szCs w:val="18"/>
        </w:rPr>
        <w:t>, which</w:t>
      </w:r>
      <w:r w:rsidR="009A0A17" w:rsidRPr="00885826">
        <w:rPr>
          <w:rFonts w:ascii="Arial" w:hAnsi="Arial" w:cs="Arial"/>
          <w:sz w:val="18"/>
          <w:szCs w:val="18"/>
        </w:rPr>
        <w:t xml:space="preserve"> </w:t>
      </w:r>
      <w:r w:rsidR="00DC7375" w:rsidRPr="00885826">
        <w:rPr>
          <w:rFonts w:ascii="Arial" w:hAnsi="Arial" w:cs="Arial"/>
          <w:sz w:val="18"/>
          <w:szCs w:val="18"/>
        </w:rPr>
        <w:t>resulted in</w:t>
      </w:r>
      <w:r w:rsidR="00E2243B" w:rsidRPr="00885826">
        <w:rPr>
          <w:rFonts w:ascii="Arial" w:hAnsi="Arial" w:cs="Arial"/>
          <w:sz w:val="18"/>
          <w:szCs w:val="18"/>
        </w:rPr>
        <w:t xml:space="preserve"> a % increase of C18:1. In HB</w:t>
      </w:r>
      <w:r w:rsidR="00DC7375" w:rsidRPr="00885826">
        <w:rPr>
          <w:rFonts w:ascii="Arial" w:hAnsi="Arial" w:cs="Arial"/>
          <w:sz w:val="18"/>
          <w:szCs w:val="18"/>
        </w:rPr>
        <w:t>,</w:t>
      </w:r>
      <w:r w:rsidR="009A0A17" w:rsidRPr="00885826">
        <w:rPr>
          <w:rFonts w:ascii="Arial" w:hAnsi="Arial" w:cs="Arial"/>
          <w:sz w:val="18"/>
          <w:szCs w:val="18"/>
        </w:rPr>
        <w:t xml:space="preserve"> the addition of glycerol </w:t>
      </w:r>
      <w:r w:rsidR="00E2243B" w:rsidRPr="00885826">
        <w:rPr>
          <w:rFonts w:ascii="Arial" w:hAnsi="Arial" w:cs="Arial"/>
          <w:sz w:val="18"/>
          <w:szCs w:val="18"/>
        </w:rPr>
        <w:t xml:space="preserve">incrased </w:t>
      </w:r>
      <w:r w:rsidR="00DC7375" w:rsidRPr="00885826">
        <w:rPr>
          <w:rFonts w:ascii="Arial" w:hAnsi="Arial" w:cs="Arial"/>
          <w:sz w:val="18"/>
          <w:szCs w:val="18"/>
        </w:rPr>
        <w:t xml:space="preserve">the % of C18:4 (stearidonic FA) by </w:t>
      </w:r>
      <w:r w:rsidR="00E2243B" w:rsidRPr="00885826">
        <w:rPr>
          <w:rFonts w:ascii="Arial" w:hAnsi="Arial" w:cs="Arial"/>
          <w:sz w:val="18"/>
          <w:szCs w:val="18"/>
        </w:rPr>
        <w:t>m</w:t>
      </w:r>
      <w:r w:rsidR="00DC7375" w:rsidRPr="00885826">
        <w:rPr>
          <w:rFonts w:ascii="Arial" w:hAnsi="Arial" w:cs="Arial"/>
          <w:sz w:val="18"/>
          <w:szCs w:val="18"/>
        </w:rPr>
        <w:t xml:space="preserve">ore than 10 times </w:t>
      </w:r>
      <w:r w:rsidR="00E2243B" w:rsidRPr="00885826">
        <w:rPr>
          <w:rFonts w:ascii="Arial" w:hAnsi="Arial" w:cs="Arial"/>
          <w:sz w:val="18"/>
          <w:szCs w:val="18"/>
        </w:rPr>
        <w:t xml:space="preserve">and gradually </w:t>
      </w:r>
      <w:r w:rsidR="00DC7375" w:rsidRPr="00885826">
        <w:rPr>
          <w:rFonts w:ascii="Arial" w:hAnsi="Arial" w:cs="Arial"/>
          <w:sz w:val="18"/>
          <w:szCs w:val="18"/>
        </w:rPr>
        <w:t xml:space="preserve">increased </w:t>
      </w:r>
      <w:r w:rsidR="00E2243B" w:rsidRPr="00885826">
        <w:rPr>
          <w:rFonts w:ascii="Arial" w:hAnsi="Arial" w:cs="Arial"/>
          <w:sz w:val="18"/>
          <w:szCs w:val="18"/>
        </w:rPr>
        <w:t xml:space="preserve">the % of C18:1cis, </w:t>
      </w:r>
      <w:r w:rsidR="00DC7375" w:rsidRPr="00885826">
        <w:rPr>
          <w:rFonts w:ascii="Arial" w:hAnsi="Arial" w:cs="Arial"/>
          <w:sz w:val="18"/>
          <w:szCs w:val="18"/>
        </w:rPr>
        <w:t>while reducing</w:t>
      </w:r>
      <w:r w:rsidR="009A0A17" w:rsidRPr="00885826">
        <w:rPr>
          <w:rFonts w:ascii="Arial" w:hAnsi="Arial" w:cs="Arial"/>
          <w:sz w:val="18"/>
          <w:szCs w:val="18"/>
        </w:rPr>
        <w:t xml:space="preserve"> </w:t>
      </w:r>
      <w:r w:rsidR="00E2243B" w:rsidRPr="00885826">
        <w:rPr>
          <w:rFonts w:ascii="Arial" w:hAnsi="Arial" w:cs="Arial"/>
          <w:sz w:val="18"/>
          <w:szCs w:val="18"/>
        </w:rPr>
        <w:t>that of C18:1trans</w:t>
      </w:r>
      <w:r w:rsidR="009A0A17" w:rsidRPr="00885826">
        <w:rPr>
          <w:rFonts w:ascii="Arial" w:hAnsi="Arial" w:cs="Arial"/>
          <w:sz w:val="18"/>
          <w:szCs w:val="18"/>
        </w:rPr>
        <w:t>. On the other hand,</w:t>
      </w:r>
      <w:r w:rsidR="004E7ECC" w:rsidRPr="00885826">
        <w:rPr>
          <w:rFonts w:ascii="Arial" w:hAnsi="Arial" w:cs="Arial"/>
          <w:sz w:val="18"/>
          <w:szCs w:val="18"/>
        </w:rPr>
        <w:t xml:space="preserve"> the presence of glycerol in MHB</w:t>
      </w:r>
      <w:r w:rsidR="009A0A17" w:rsidRPr="00885826">
        <w:rPr>
          <w:rFonts w:ascii="Arial" w:hAnsi="Arial" w:cs="Arial"/>
          <w:sz w:val="18"/>
          <w:szCs w:val="18"/>
        </w:rPr>
        <w:t xml:space="preserve"> did not produce significant changes in the % of FAs.</w:t>
      </w:r>
      <w:r w:rsidR="00092D68" w:rsidRPr="00885826">
        <w:rPr>
          <w:rFonts w:ascii="Arial" w:hAnsi="Arial" w:cs="Arial"/>
          <w:sz w:val="18"/>
          <w:szCs w:val="18"/>
        </w:rPr>
        <w:t xml:space="preserve"> </w:t>
      </w:r>
      <w:r w:rsidR="00DC7375" w:rsidRPr="00885826">
        <w:rPr>
          <w:rFonts w:ascii="Arial" w:hAnsi="Arial" w:cs="Arial"/>
          <w:sz w:val="18"/>
          <w:szCs w:val="18"/>
        </w:rPr>
        <w:t>Remarkab</w:t>
      </w:r>
      <w:r w:rsidR="00B51CA6" w:rsidRPr="00885826">
        <w:rPr>
          <w:rFonts w:ascii="Arial" w:hAnsi="Arial" w:cs="Arial"/>
          <w:sz w:val="18"/>
          <w:szCs w:val="18"/>
        </w:rPr>
        <w:t xml:space="preserve">ly, </w:t>
      </w:r>
      <w:r w:rsidR="00092D68" w:rsidRPr="00885826">
        <w:rPr>
          <w:rFonts w:ascii="Arial" w:hAnsi="Arial" w:cs="Arial"/>
          <w:sz w:val="18"/>
          <w:szCs w:val="18"/>
        </w:rPr>
        <w:t xml:space="preserve">the addition of glycerol </w:t>
      </w:r>
      <w:r w:rsidR="00DC7375" w:rsidRPr="00885826">
        <w:rPr>
          <w:rFonts w:ascii="Arial" w:hAnsi="Arial" w:cs="Arial"/>
          <w:sz w:val="18"/>
          <w:szCs w:val="18"/>
        </w:rPr>
        <w:t xml:space="preserve">led to a nearly 50% reuction in </w:t>
      </w:r>
      <w:r w:rsidR="004E7ECC" w:rsidRPr="00885826">
        <w:rPr>
          <w:rFonts w:ascii="Arial" w:hAnsi="Arial" w:cs="Arial"/>
          <w:sz w:val="18"/>
          <w:szCs w:val="18"/>
        </w:rPr>
        <w:t>the % of C18:0</w:t>
      </w:r>
      <w:r w:rsidR="00E2243B" w:rsidRPr="00885826">
        <w:rPr>
          <w:rFonts w:ascii="Arial" w:hAnsi="Arial" w:cs="Arial"/>
          <w:sz w:val="18"/>
          <w:szCs w:val="18"/>
        </w:rPr>
        <w:t xml:space="preserve"> in MB</w:t>
      </w:r>
      <w:r w:rsidR="00092D68" w:rsidRPr="00885826">
        <w:rPr>
          <w:rFonts w:ascii="Arial" w:hAnsi="Arial" w:cs="Arial"/>
          <w:sz w:val="18"/>
          <w:szCs w:val="18"/>
        </w:rPr>
        <w:t>,</w:t>
      </w:r>
      <w:r w:rsidR="004E7ECC" w:rsidRPr="00885826">
        <w:rPr>
          <w:rFonts w:ascii="Arial" w:hAnsi="Arial" w:cs="Arial"/>
          <w:sz w:val="18"/>
          <w:szCs w:val="18"/>
        </w:rPr>
        <w:t xml:space="preserve"> HB and MHB, while</w:t>
      </w:r>
      <w:r w:rsidR="00092D68" w:rsidRPr="00885826">
        <w:rPr>
          <w:rFonts w:ascii="Arial" w:hAnsi="Arial" w:cs="Arial"/>
          <w:sz w:val="18"/>
          <w:szCs w:val="18"/>
        </w:rPr>
        <w:t xml:space="preserve"> </w:t>
      </w:r>
      <w:r w:rsidR="00DC7375" w:rsidRPr="00885826">
        <w:rPr>
          <w:rFonts w:ascii="Arial" w:hAnsi="Arial" w:cs="Arial"/>
          <w:sz w:val="18"/>
          <w:szCs w:val="18"/>
        </w:rPr>
        <w:t xml:space="preserve">substantially increasing </w:t>
      </w:r>
      <w:r w:rsidR="00092D68" w:rsidRPr="00885826">
        <w:rPr>
          <w:rFonts w:ascii="Arial" w:hAnsi="Arial" w:cs="Arial"/>
          <w:sz w:val="18"/>
          <w:szCs w:val="18"/>
        </w:rPr>
        <w:t xml:space="preserve">the % of </w:t>
      </w:r>
      <w:r w:rsidR="004E7ECC" w:rsidRPr="00885826">
        <w:rPr>
          <w:rFonts w:ascii="Arial" w:hAnsi="Arial" w:cs="Arial"/>
          <w:sz w:val="18"/>
          <w:szCs w:val="18"/>
        </w:rPr>
        <w:t xml:space="preserve">C16:0 in </w:t>
      </w:r>
      <w:r w:rsidR="00DC7375" w:rsidRPr="00885826">
        <w:rPr>
          <w:rFonts w:ascii="Arial" w:hAnsi="Arial" w:cs="Arial"/>
          <w:sz w:val="18"/>
          <w:szCs w:val="18"/>
        </w:rPr>
        <w:t xml:space="preserve">all the </w:t>
      </w:r>
      <w:r w:rsidR="004E7ECC" w:rsidRPr="00885826">
        <w:rPr>
          <w:rFonts w:ascii="Arial" w:hAnsi="Arial" w:cs="Arial"/>
          <w:sz w:val="18"/>
          <w:szCs w:val="18"/>
        </w:rPr>
        <w:t>t</w:t>
      </w:r>
      <w:r w:rsidR="00DC7375" w:rsidRPr="00885826">
        <w:rPr>
          <w:rFonts w:ascii="Arial" w:hAnsi="Arial" w:cs="Arial"/>
          <w:sz w:val="18"/>
          <w:szCs w:val="18"/>
        </w:rPr>
        <w:t>h</w:t>
      </w:r>
      <w:r w:rsidR="001B5A73" w:rsidRPr="00885826">
        <w:rPr>
          <w:rFonts w:ascii="Arial" w:hAnsi="Arial" w:cs="Arial"/>
          <w:sz w:val="18"/>
          <w:szCs w:val="18"/>
        </w:rPr>
        <w:t xml:space="preserve">ree trophic systems. </w:t>
      </w:r>
      <w:r w:rsidR="00DC7375" w:rsidRPr="00885826">
        <w:rPr>
          <w:rFonts w:ascii="Arial" w:hAnsi="Arial" w:cs="Arial"/>
          <w:sz w:val="18"/>
          <w:szCs w:val="18"/>
        </w:rPr>
        <w:t>When considering the</w:t>
      </w:r>
      <w:r w:rsidR="003D39BB" w:rsidRPr="00885826">
        <w:rPr>
          <w:rFonts w:ascii="Arial" w:hAnsi="Arial" w:cs="Arial"/>
          <w:sz w:val="18"/>
          <w:szCs w:val="18"/>
        </w:rPr>
        <w:t xml:space="preserve"> degree of saturation and </w:t>
      </w:r>
      <w:r w:rsidRPr="00885826">
        <w:rPr>
          <w:rFonts w:ascii="Arial" w:hAnsi="Arial" w:cs="Arial"/>
          <w:sz w:val="18"/>
          <w:szCs w:val="18"/>
        </w:rPr>
        <w:t xml:space="preserve">unsaturation </w:t>
      </w:r>
      <w:r w:rsidR="00742D67" w:rsidRPr="00885826">
        <w:rPr>
          <w:rFonts w:ascii="Arial" w:hAnsi="Arial" w:cs="Arial"/>
          <w:sz w:val="18"/>
          <w:szCs w:val="18"/>
        </w:rPr>
        <w:t>(Fig 1b)</w:t>
      </w:r>
      <w:r w:rsidR="004E7ECC" w:rsidRPr="00885826">
        <w:rPr>
          <w:rFonts w:ascii="Arial" w:hAnsi="Arial" w:cs="Arial"/>
          <w:sz w:val="18"/>
          <w:szCs w:val="18"/>
        </w:rPr>
        <w:t>,</w:t>
      </w:r>
      <w:r w:rsidR="00742D67" w:rsidRPr="00885826">
        <w:rPr>
          <w:rFonts w:ascii="Arial" w:hAnsi="Arial" w:cs="Arial"/>
          <w:sz w:val="18"/>
          <w:szCs w:val="18"/>
        </w:rPr>
        <w:t xml:space="preserve"> </w:t>
      </w:r>
      <w:r w:rsidR="00DC7375" w:rsidRPr="00885826">
        <w:rPr>
          <w:rFonts w:ascii="Arial" w:hAnsi="Arial" w:cs="Arial"/>
          <w:sz w:val="18"/>
          <w:szCs w:val="18"/>
        </w:rPr>
        <w:t>glycerol addition</w:t>
      </w:r>
      <w:r w:rsidR="00EB1076" w:rsidRPr="00885826">
        <w:rPr>
          <w:rFonts w:ascii="Arial" w:hAnsi="Arial" w:cs="Arial"/>
          <w:sz w:val="18"/>
          <w:szCs w:val="18"/>
        </w:rPr>
        <w:t xml:space="preserve"> </w:t>
      </w:r>
      <w:r w:rsidR="00DC7375" w:rsidRPr="00885826">
        <w:rPr>
          <w:rFonts w:ascii="Arial" w:hAnsi="Arial" w:cs="Arial"/>
          <w:sz w:val="18"/>
          <w:szCs w:val="18"/>
        </w:rPr>
        <w:t>resuted in</w:t>
      </w:r>
      <w:r w:rsidR="00EB1076" w:rsidRPr="00885826">
        <w:rPr>
          <w:rFonts w:ascii="Arial" w:hAnsi="Arial" w:cs="Arial"/>
          <w:sz w:val="18"/>
          <w:szCs w:val="18"/>
        </w:rPr>
        <w:t xml:space="preserve"> an increase </w:t>
      </w:r>
      <w:r w:rsidR="00DC7375" w:rsidRPr="00885826">
        <w:rPr>
          <w:rFonts w:ascii="Arial" w:hAnsi="Arial" w:cs="Arial"/>
          <w:sz w:val="18"/>
          <w:szCs w:val="18"/>
        </w:rPr>
        <w:t>in</w:t>
      </w:r>
      <w:r w:rsidR="00EB1076" w:rsidRPr="00885826">
        <w:rPr>
          <w:rFonts w:ascii="Arial" w:hAnsi="Arial" w:cs="Arial"/>
          <w:sz w:val="18"/>
          <w:szCs w:val="18"/>
        </w:rPr>
        <w:t xml:space="preserve"> </w:t>
      </w:r>
      <w:r w:rsidRPr="00885826">
        <w:rPr>
          <w:rFonts w:ascii="Arial" w:hAnsi="Arial" w:cs="Arial"/>
          <w:sz w:val="18"/>
          <w:szCs w:val="18"/>
        </w:rPr>
        <w:t xml:space="preserve">unsaturated fatty acids (UFA) </w:t>
      </w:r>
      <w:r w:rsidR="00C44C44" w:rsidRPr="00885826">
        <w:rPr>
          <w:rFonts w:ascii="Arial" w:hAnsi="Arial" w:cs="Arial"/>
          <w:sz w:val="18"/>
          <w:szCs w:val="18"/>
        </w:rPr>
        <w:t xml:space="preserve">in </w:t>
      </w:r>
      <w:r w:rsidR="00707167" w:rsidRPr="00885826">
        <w:rPr>
          <w:rFonts w:ascii="Arial" w:hAnsi="Arial" w:cs="Arial"/>
          <w:sz w:val="18"/>
          <w:szCs w:val="18"/>
        </w:rPr>
        <w:t>all the</w:t>
      </w:r>
      <w:r w:rsidR="007B5399" w:rsidRPr="00885826">
        <w:rPr>
          <w:rFonts w:ascii="Arial" w:hAnsi="Arial" w:cs="Arial"/>
          <w:sz w:val="18"/>
          <w:szCs w:val="18"/>
        </w:rPr>
        <w:t xml:space="preserve"> systems </w:t>
      </w:r>
      <w:r w:rsidR="00DC7375" w:rsidRPr="00885826">
        <w:rPr>
          <w:rFonts w:ascii="Arial" w:hAnsi="Arial" w:cs="Arial"/>
          <w:sz w:val="18"/>
          <w:szCs w:val="18"/>
        </w:rPr>
        <w:t xml:space="preserve">- </w:t>
      </w:r>
      <w:r w:rsidR="00707167" w:rsidRPr="00885826">
        <w:rPr>
          <w:rFonts w:ascii="Arial" w:hAnsi="Arial" w:cs="Arial"/>
          <w:sz w:val="18"/>
          <w:szCs w:val="18"/>
        </w:rPr>
        <w:t xml:space="preserve">MB (64.63-67.42), HB (68.63-72.70%), and </w:t>
      </w:r>
      <w:r w:rsidR="00C44C44" w:rsidRPr="00885826">
        <w:rPr>
          <w:rFonts w:ascii="Arial" w:hAnsi="Arial" w:cs="Arial"/>
          <w:sz w:val="18"/>
          <w:szCs w:val="18"/>
        </w:rPr>
        <w:t>MH</w:t>
      </w:r>
      <w:r w:rsidR="00A6503D" w:rsidRPr="00885826">
        <w:rPr>
          <w:rFonts w:ascii="Arial" w:hAnsi="Arial" w:cs="Arial"/>
          <w:sz w:val="18"/>
          <w:szCs w:val="18"/>
        </w:rPr>
        <w:t>B</w:t>
      </w:r>
      <w:r w:rsidR="00707167" w:rsidRPr="00885826">
        <w:rPr>
          <w:rFonts w:ascii="Arial" w:hAnsi="Arial" w:cs="Arial"/>
          <w:sz w:val="18"/>
          <w:szCs w:val="18"/>
        </w:rPr>
        <w:t xml:space="preserve"> (67.79-72.77</w:t>
      </w:r>
      <w:r w:rsidR="00EB1076" w:rsidRPr="00885826">
        <w:rPr>
          <w:rFonts w:ascii="Arial" w:hAnsi="Arial" w:cs="Arial"/>
          <w:sz w:val="18"/>
          <w:szCs w:val="18"/>
        </w:rPr>
        <w:t>%)</w:t>
      </w:r>
      <w:r w:rsidR="00DC7375" w:rsidRPr="00885826">
        <w:rPr>
          <w:rFonts w:ascii="Arial" w:hAnsi="Arial" w:cs="Arial"/>
          <w:sz w:val="18"/>
          <w:szCs w:val="18"/>
        </w:rPr>
        <w:t xml:space="preserve"> -</w:t>
      </w:r>
      <w:r w:rsidR="00707167" w:rsidRPr="00885826">
        <w:rPr>
          <w:rFonts w:ascii="Arial" w:hAnsi="Arial" w:cs="Arial"/>
          <w:sz w:val="18"/>
          <w:szCs w:val="18"/>
        </w:rPr>
        <w:t xml:space="preserve"> compared to </w:t>
      </w:r>
      <w:r w:rsidR="00885826" w:rsidRPr="00885826">
        <w:rPr>
          <w:rFonts w:ascii="Arial" w:hAnsi="Arial" w:cs="Arial"/>
          <w:sz w:val="18"/>
          <w:szCs w:val="18"/>
        </w:rPr>
        <w:t>the control</w:t>
      </w:r>
      <w:r w:rsidR="00A6503D" w:rsidRPr="00885826">
        <w:rPr>
          <w:rFonts w:ascii="Arial" w:hAnsi="Arial" w:cs="Arial"/>
          <w:sz w:val="18"/>
          <w:szCs w:val="18"/>
        </w:rPr>
        <w:t xml:space="preserve"> </w:t>
      </w:r>
      <w:r w:rsidR="00707167" w:rsidRPr="00885826">
        <w:rPr>
          <w:rFonts w:ascii="Arial" w:hAnsi="Arial" w:cs="Arial"/>
          <w:sz w:val="18"/>
          <w:szCs w:val="18"/>
        </w:rPr>
        <w:t>(63.06%wt)</w:t>
      </w:r>
      <w:r w:rsidR="00DC7375" w:rsidRPr="00885826">
        <w:rPr>
          <w:rFonts w:ascii="Arial" w:hAnsi="Arial" w:cs="Arial"/>
          <w:sz w:val="18"/>
          <w:szCs w:val="18"/>
        </w:rPr>
        <w:t>. Coversely,</w:t>
      </w:r>
      <w:r w:rsidR="00EB1076" w:rsidRPr="00885826">
        <w:rPr>
          <w:rFonts w:ascii="Arial" w:hAnsi="Arial" w:cs="Arial"/>
          <w:sz w:val="18"/>
          <w:szCs w:val="18"/>
        </w:rPr>
        <w:t xml:space="preserve"> saturated fatty acids (SFA) decreased </w:t>
      </w:r>
      <w:r w:rsidR="00C44C44" w:rsidRPr="00885826">
        <w:rPr>
          <w:rFonts w:ascii="Arial" w:hAnsi="Arial" w:cs="Arial"/>
          <w:sz w:val="18"/>
          <w:szCs w:val="18"/>
        </w:rPr>
        <w:t xml:space="preserve">in </w:t>
      </w:r>
      <w:r w:rsidR="00707167" w:rsidRPr="00885826">
        <w:rPr>
          <w:rFonts w:ascii="Arial" w:hAnsi="Arial" w:cs="Arial"/>
          <w:sz w:val="18"/>
          <w:szCs w:val="18"/>
        </w:rPr>
        <w:t>MB (32.58-35.36%wt), HB (27.30-31.36%wt), and MHB (27.23-32.2</w:t>
      </w:r>
      <w:r w:rsidR="00EB1076" w:rsidRPr="00885826">
        <w:rPr>
          <w:rFonts w:ascii="Arial" w:hAnsi="Arial" w:cs="Arial"/>
          <w:sz w:val="18"/>
          <w:szCs w:val="18"/>
        </w:rPr>
        <w:t>0%</w:t>
      </w:r>
      <w:r w:rsidR="00852CF2" w:rsidRPr="00885826">
        <w:rPr>
          <w:rFonts w:cs="Arial"/>
          <w:sz w:val="18"/>
          <w:szCs w:val="18"/>
        </w:rPr>
        <w:t>wt</w:t>
      </w:r>
      <w:r w:rsidR="00DC7375" w:rsidRPr="00885826">
        <w:rPr>
          <w:rFonts w:ascii="Arial" w:hAnsi="Arial" w:cs="Arial"/>
          <w:sz w:val="18"/>
          <w:szCs w:val="18"/>
        </w:rPr>
        <w:t>)</w:t>
      </w:r>
      <w:r w:rsidR="00EB1076" w:rsidRPr="00885826">
        <w:rPr>
          <w:rFonts w:ascii="Arial" w:hAnsi="Arial" w:cs="Arial"/>
          <w:sz w:val="18"/>
          <w:szCs w:val="18"/>
        </w:rPr>
        <w:t xml:space="preserve"> compared to </w:t>
      </w:r>
      <w:r w:rsidR="00885826" w:rsidRPr="00885826">
        <w:rPr>
          <w:rFonts w:ascii="Arial" w:hAnsi="Arial" w:cs="Arial"/>
          <w:sz w:val="18"/>
          <w:szCs w:val="18"/>
        </w:rPr>
        <w:t>the control</w:t>
      </w:r>
      <w:r w:rsidR="00EB1076" w:rsidRPr="00885826">
        <w:rPr>
          <w:rFonts w:ascii="Arial" w:hAnsi="Arial" w:cs="Arial"/>
          <w:sz w:val="18"/>
          <w:szCs w:val="18"/>
        </w:rPr>
        <w:t xml:space="preserve"> (</w:t>
      </w:r>
      <w:r w:rsidR="00707167" w:rsidRPr="00885826">
        <w:rPr>
          <w:rFonts w:ascii="Arial" w:hAnsi="Arial" w:cs="Arial"/>
          <w:sz w:val="18"/>
          <w:szCs w:val="18"/>
        </w:rPr>
        <w:t>36.94</w:t>
      </w:r>
      <w:r w:rsidR="00EB1076" w:rsidRPr="00885826">
        <w:rPr>
          <w:rFonts w:ascii="Arial" w:hAnsi="Arial" w:cs="Arial"/>
          <w:sz w:val="18"/>
          <w:szCs w:val="18"/>
        </w:rPr>
        <w:t>%</w:t>
      </w:r>
      <w:r w:rsidR="00852CF2" w:rsidRPr="00885826">
        <w:rPr>
          <w:rFonts w:cs="Arial"/>
          <w:sz w:val="18"/>
          <w:szCs w:val="18"/>
        </w:rPr>
        <w:t>wt</w:t>
      </w:r>
      <w:r w:rsidR="00EB1076" w:rsidRPr="00885826">
        <w:rPr>
          <w:rFonts w:ascii="Arial" w:hAnsi="Arial" w:cs="Arial"/>
          <w:sz w:val="18"/>
          <w:szCs w:val="18"/>
        </w:rPr>
        <w:t>).</w:t>
      </w:r>
      <w:r w:rsidR="0025713D" w:rsidRPr="00885826">
        <w:rPr>
          <w:rFonts w:ascii="Arial" w:hAnsi="Arial" w:cs="Arial"/>
          <w:sz w:val="18"/>
          <w:szCs w:val="18"/>
        </w:rPr>
        <w:t xml:space="preserve"> The </w:t>
      </w:r>
      <w:r w:rsidR="00DC7375" w:rsidRPr="00885826">
        <w:rPr>
          <w:rFonts w:ascii="Arial" w:hAnsi="Arial" w:cs="Arial"/>
          <w:sz w:val="18"/>
          <w:szCs w:val="18"/>
        </w:rPr>
        <w:t xml:space="preserve">highest % of </w:t>
      </w:r>
      <w:r w:rsidR="0025713D" w:rsidRPr="00885826">
        <w:rPr>
          <w:rFonts w:ascii="Arial" w:hAnsi="Arial" w:cs="Arial"/>
          <w:sz w:val="18"/>
          <w:szCs w:val="18"/>
        </w:rPr>
        <w:t xml:space="preserve">UFA </w:t>
      </w:r>
      <w:r w:rsidR="00DC7375" w:rsidRPr="00885826">
        <w:rPr>
          <w:rFonts w:ascii="Arial" w:hAnsi="Arial" w:cs="Arial"/>
          <w:sz w:val="18"/>
          <w:szCs w:val="18"/>
        </w:rPr>
        <w:t>were observe</w:t>
      </w:r>
      <w:r w:rsidR="00BF3DD6" w:rsidRPr="00885826">
        <w:rPr>
          <w:rFonts w:ascii="Arial" w:hAnsi="Arial" w:cs="Arial"/>
          <w:sz w:val="18"/>
          <w:szCs w:val="18"/>
        </w:rPr>
        <w:t>d</w:t>
      </w:r>
      <w:r w:rsidR="00707167" w:rsidRPr="00885826">
        <w:rPr>
          <w:rFonts w:ascii="Arial" w:hAnsi="Arial" w:cs="Arial"/>
          <w:sz w:val="18"/>
          <w:szCs w:val="18"/>
        </w:rPr>
        <w:t xml:space="preserve"> in MHB with 10 mL of glycerol (72.77</w:t>
      </w:r>
      <w:r w:rsidR="0025713D" w:rsidRPr="00885826">
        <w:rPr>
          <w:rFonts w:ascii="Arial" w:hAnsi="Arial" w:cs="Arial"/>
          <w:sz w:val="18"/>
          <w:szCs w:val="18"/>
        </w:rPr>
        <w:t>%</w:t>
      </w:r>
      <w:r w:rsidR="00852CF2" w:rsidRPr="00885826">
        <w:rPr>
          <w:rFonts w:cs="Arial"/>
          <w:sz w:val="18"/>
          <w:szCs w:val="18"/>
        </w:rPr>
        <w:t>wt</w:t>
      </w:r>
      <w:r w:rsidR="0025713D" w:rsidRPr="00885826">
        <w:rPr>
          <w:rFonts w:ascii="Arial" w:hAnsi="Arial" w:cs="Arial"/>
          <w:sz w:val="18"/>
          <w:szCs w:val="18"/>
        </w:rPr>
        <w:t xml:space="preserve">), while the highest % of SFA, monunsaturated fatty acids (MUFA) and polyunsaturated fatty </w:t>
      </w:r>
      <w:r w:rsidR="00707167" w:rsidRPr="00885826">
        <w:rPr>
          <w:rFonts w:ascii="Arial" w:hAnsi="Arial" w:cs="Arial"/>
          <w:sz w:val="18"/>
          <w:szCs w:val="18"/>
        </w:rPr>
        <w:t xml:space="preserve">acids (PUFA) were </w:t>
      </w:r>
      <w:r w:rsidR="00DC7375" w:rsidRPr="00885826">
        <w:rPr>
          <w:rFonts w:ascii="Arial" w:hAnsi="Arial" w:cs="Arial"/>
          <w:sz w:val="18"/>
          <w:szCs w:val="18"/>
        </w:rPr>
        <w:t>foun</w:t>
      </w:r>
      <w:r w:rsidR="00707167" w:rsidRPr="00885826">
        <w:rPr>
          <w:rFonts w:ascii="Arial" w:hAnsi="Arial" w:cs="Arial"/>
          <w:sz w:val="18"/>
          <w:szCs w:val="18"/>
        </w:rPr>
        <w:t>d in MB with 10 mL of glycerol (35.</w:t>
      </w:r>
      <w:r w:rsidR="0025713D" w:rsidRPr="00885826">
        <w:rPr>
          <w:rFonts w:ascii="Arial" w:hAnsi="Arial" w:cs="Arial"/>
          <w:sz w:val="18"/>
          <w:szCs w:val="18"/>
        </w:rPr>
        <w:t>3</w:t>
      </w:r>
      <w:r w:rsidR="00707167" w:rsidRPr="00885826">
        <w:rPr>
          <w:rFonts w:ascii="Arial" w:hAnsi="Arial" w:cs="Arial"/>
          <w:sz w:val="18"/>
          <w:szCs w:val="18"/>
        </w:rPr>
        <w:t>6</w:t>
      </w:r>
      <w:r w:rsidR="0025713D" w:rsidRPr="00885826">
        <w:rPr>
          <w:rFonts w:ascii="Arial" w:hAnsi="Arial" w:cs="Arial"/>
          <w:sz w:val="18"/>
          <w:szCs w:val="18"/>
        </w:rPr>
        <w:t>%</w:t>
      </w:r>
      <w:r w:rsidR="00852CF2" w:rsidRPr="00885826">
        <w:rPr>
          <w:rFonts w:cs="Arial"/>
          <w:sz w:val="18"/>
          <w:szCs w:val="18"/>
        </w:rPr>
        <w:t>wt</w:t>
      </w:r>
      <w:r w:rsidR="00C44C44" w:rsidRPr="00885826">
        <w:rPr>
          <w:rFonts w:ascii="Arial" w:hAnsi="Arial" w:cs="Arial"/>
          <w:sz w:val="18"/>
          <w:szCs w:val="18"/>
        </w:rPr>
        <w:t>)</w:t>
      </w:r>
      <w:r w:rsidR="00DC7375" w:rsidRPr="00885826">
        <w:rPr>
          <w:rFonts w:ascii="Arial" w:hAnsi="Arial" w:cs="Arial"/>
          <w:sz w:val="18"/>
          <w:szCs w:val="18"/>
        </w:rPr>
        <w:t xml:space="preserve">, </w:t>
      </w:r>
      <w:r w:rsidR="00707167" w:rsidRPr="00885826">
        <w:rPr>
          <w:rFonts w:ascii="Arial" w:hAnsi="Arial" w:cs="Arial"/>
          <w:sz w:val="18"/>
          <w:szCs w:val="18"/>
        </w:rPr>
        <w:t>MB with 4 mL of glycerol</w:t>
      </w:r>
      <w:r w:rsidR="000F37F7" w:rsidRPr="00885826">
        <w:rPr>
          <w:rFonts w:ascii="Arial" w:hAnsi="Arial" w:cs="Arial"/>
          <w:sz w:val="18"/>
          <w:szCs w:val="18"/>
        </w:rPr>
        <w:t xml:space="preserve"> (46.89%wt)</w:t>
      </w:r>
      <w:r w:rsidR="00DC7375" w:rsidRPr="00885826">
        <w:rPr>
          <w:rFonts w:ascii="Arial" w:hAnsi="Arial" w:cs="Arial"/>
          <w:sz w:val="18"/>
          <w:szCs w:val="18"/>
        </w:rPr>
        <w:t xml:space="preserve">, and </w:t>
      </w:r>
      <w:r w:rsidR="00707167" w:rsidRPr="00885826">
        <w:rPr>
          <w:rFonts w:ascii="Arial" w:hAnsi="Arial" w:cs="Arial"/>
          <w:sz w:val="18"/>
          <w:szCs w:val="18"/>
        </w:rPr>
        <w:t>H</w:t>
      </w:r>
      <w:r w:rsidR="00A6503D" w:rsidRPr="00885826">
        <w:rPr>
          <w:rFonts w:ascii="Arial" w:hAnsi="Arial" w:cs="Arial"/>
          <w:sz w:val="18"/>
          <w:szCs w:val="18"/>
        </w:rPr>
        <w:t>B</w:t>
      </w:r>
      <w:r w:rsidR="00707167" w:rsidRPr="00885826">
        <w:rPr>
          <w:rFonts w:ascii="Arial" w:hAnsi="Arial" w:cs="Arial"/>
          <w:sz w:val="18"/>
          <w:szCs w:val="18"/>
        </w:rPr>
        <w:t xml:space="preserve"> with 10 mL of</w:t>
      </w:r>
      <w:r w:rsidR="0025713D" w:rsidRPr="00885826">
        <w:rPr>
          <w:rFonts w:ascii="Arial" w:hAnsi="Arial" w:cs="Arial"/>
          <w:sz w:val="18"/>
          <w:szCs w:val="18"/>
        </w:rPr>
        <w:t xml:space="preserve"> glycerol</w:t>
      </w:r>
      <w:r w:rsidR="000F37F7" w:rsidRPr="00885826">
        <w:rPr>
          <w:rFonts w:ascii="Arial" w:hAnsi="Arial" w:cs="Arial"/>
          <w:sz w:val="18"/>
          <w:szCs w:val="18"/>
        </w:rPr>
        <w:t xml:space="preserve"> (36.22%wt)</w:t>
      </w:r>
      <w:r w:rsidR="0025713D" w:rsidRPr="00885826">
        <w:rPr>
          <w:rFonts w:ascii="Arial" w:hAnsi="Arial" w:cs="Arial"/>
          <w:sz w:val="18"/>
          <w:szCs w:val="18"/>
        </w:rPr>
        <w:t>, respectively.</w:t>
      </w:r>
      <w:r w:rsidR="00EE03EA" w:rsidRPr="00885826">
        <w:rPr>
          <w:rFonts w:ascii="Arial" w:hAnsi="Arial" w:cs="Arial"/>
          <w:sz w:val="18"/>
          <w:szCs w:val="18"/>
        </w:rPr>
        <w:t xml:space="preserve"> When </w:t>
      </w:r>
      <w:r w:rsidR="00EE03EA" w:rsidRPr="00885826">
        <w:rPr>
          <w:rFonts w:ascii="Arial" w:hAnsi="Arial" w:cs="Arial"/>
          <w:i/>
          <w:sz w:val="18"/>
          <w:szCs w:val="18"/>
        </w:rPr>
        <w:t>C. vulgaris</w:t>
      </w:r>
      <w:r w:rsidR="000F37F7" w:rsidRPr="00885826">
        <w:rPr>
          <w:rFonts w:ascii="Arial" w:hAnsi="Arial" w:cs="Arial"/>
          <w:sz w:val="18"/>
          <w:szCs w:val="18"/>
        </w:rPr>
        <w:t xml:space="preserve"> was cultivated in MB and MHB with 2 and 10 mL of glycerol</w:t>
      </w:r>
      <w:r w:rsidR="00DC7375" w:rsidRPr="00885826">
        <w:rPr>
          <w:rFonts w:ascii="Arial" w:hAnsi="Arial" w:cs="Arial"/>
          <w:sz w:val="18"/>
          <w:szCs w:val="18"/>
        </w:rPr>
        <w:t>,</w:t>
      </w:r>
      <w:r w:rsidR="00EE03EA" w:rsidRPr="00885826">
        <w:rPr>
          <w:rFonts w:ascii="Arial" w:hAnsi="Arial" w:cs="Arial"/>
          <w:sz w:val="18"/>
          <w:szCs w:val="18"/>
        </w:rPr>
        <w:t xml:space="preserve"> the </w:t>
      </w:r>
      <w:r w:rsidR="000F37F7" w:rsidRPr="00885826">
        <w:rPr>
          <w:rFonts w:ascii="Arial" w:hAnsi="Arial" w:cs="Arial"/>
          <w:sz w:val="18"/>
          <w:szCs w:val="18"/>
        </w:rPr>
        <w:t xml:space="preserve">PUFA/SFA ratio </w:t>
      </w:r>
      <w:r w:rsidR="00DC7375" w:rsidRPr="00885826">
        <w:rPr>
          <w:rFonts w:ascii="Arial" w:hAnsi="Arial" w:cs="Arial"/>
          <w:sz w:val="18"/>
          <w:szCs w:val="18"/>
        </w:rPr>
        <w:t>exceeded</w:t>
      </w:r>
      <w:r w:rsidR="000F37F7" w:rsidRPr="00885826">
        <w:rPr>
          <w:rFonts w:ascii="Arial" w:hAnsi="Arial" w:cs="Arial"/>
          <w:sz w:val="18"/>
          <w:szCs w:val="18"/>
        </w:rPr>
        <w:t xml:space="preserve"> 1</w:t>
      </w:r>
      <w:r w:rsidR="00EE03EA" w:rsidRPr="00885826">
        <w:rPr>
          <w:rFonts w:ascii="Arial" w:hAnsi="Arial" w:cs="Arial"/>
          <w:sz w:val="18"/>
          <w:szCs w:val="18"/>
        </w:rPr>
        <w:t xml:space="preserve">. </w:t>
      </w:r>
      <w:r w:rsidRPr="00885826">
        <w:rPr>
          <w:rFonts w:ascii="Arial" w:hAnsi="Arial" w:cs="Arial"/>
          <w:sz w:val="18"/>
          <w:szCs w:val="18"/>
        </w:rPr>
        <w:t>The high</w:t>
      </w:r>
      <w:r w:rsidR="00EE03EA" w:rsidRPr="00885826">
        <w:rPr>
          <w:rFonts w:ascii="Arial" w:hAnsi="Arial" w:cs="Arial"/>
          <w:sz w:val="18"/>
          <w:szCs w:val="18"/>
        </w:rPr>
        <w:t>est</w:t>
      </w:r>
      <w:r w:rsidRPr="00885826">
        <w:rPr>
          <w:rFonts w:ascii="Arial" w:hAnsi="Arial" w:cs="Arial"/>
          <w:sz w:val="18"/>
          <w:szCs w:val="18"/>
        </w:rPr>
        <w:t xml:space="preserve"> </w:t>
      </w:r>
      <w:r w:rsidR="000F37F7" w:rsidRPr="00885826">
        <w:rPr>
          <w:rFonts w:ascii="Arial" w:hAnsi="Arial" w:cs="Arial"/>
          <w:sz w:val="18"/>
          <w:szCs w:val="18"/>
        </w:rPr>
        <w:t>P</w:t>
      </w:r>
      <w:r w:rsidRPr="00885826">
        <w:rPr>
          <w:rFonts w:ascii="Arial" w:hAnsi="Arial" w:cs="Arial"/>
          <w:sz w:val="18"/>
          <w:szCs w:val="18"/>
        </w:rPr>
        <w:t>UFA/SFA ra</w:t>
      </w:r>
      <w:r w:rsidR="00154B9B" w:rsidRPr="00885826">
        <w:rPr>
          <w:rFonts w:ascii="Arial" w:hAnsi="Arial" w:cs="Arial"/>
          <w:sz w:val="18"/>
          <w:szCs w:val="18"/>
        </w:rPr>
        <w:t>tio (</w:t>
      </w:r>
      <w:r w:rsidR="000F37F7" w:rsidRPr="00885826">
        <w:rPr>
          <w:rFonts w:ascii="Arial" w:hAnsi="Arial" w:cs="Arial"/>
          <w:sz w:val="18"/>
          <w:szCs w:val="18"/>
        </w:rPr>
        <w:t>1.28</w:t>
      </w:r>
      <w:r w:rsidRPr="00885826">
        <w:rPr>
          <w:rFonts w:ascii="Arial" w:hAnsi="Arial" w:cs="Arial"/>
          <w:sz w:val="18"/>
          <w:szCs w:val="18"/>
        </w:rPr>
        <w:t xml:space="preserve">) was </w:t>
      </w:r>
      <w:r w:rsidR="00DC7375" w:rsidRPr="00885826">
        <w:rPr>
          <w:rFonts w:ascii="Arial" w:hAnsi="Arial" w:cs="Arial"/>
          <w:sz w:val="18"/>
          <w:szCs w:val="18"/>
        </w:rPr>
        <w:t>achiev</w:t>
      </w:r>
      <w:r w:rsidRPr="00885826">
        <w:rPr>
          <w:rFonts w:ascii="Arial" w:hAnsi="Arial" w:cs="Arial"/>
          <w:sz w:val="18"/>
          <w:szCs w:val="18"/>
        </w:rPr>
        <w:t xml:space="preserve">ed when </w:t>
      </w:r>
      <w:r w:rsidR="00154B9B" w:rsidRPr="00885826">
        <w:rPr>
          <w:rFonts w:ascii="Arial" w:hAnsi="Arial" w:cs="Arial"/>
          <w:i/>
          <w:sz w:val="18"/>
          <w:szCs w:val="18"/>
        </w:rPr>
        <w:t>C. vulgar</w:t>
      </w:r>
      <w:r w:rsidRPr="00885826">
        <w:rPr>
          <w:rFonts w:ascii="Arial" w:hAnsi="Arial" w:cs="Arial"/>
          <w:i/>
          <w:sz w:val="18"/>
          <w:szCs w:val="18"/>
        </w:rPr>
        <w:t>is</w:t>
      </w:r>
      <w:r w:rsidR="00154B9B" w:rsidRPr="00885826">
        <w:rPr>
          <w:rFonts w:ascii="Arial" w:hAnsi="Arial" w:cs="Arial"/>
          <w:sz w:val="18"/>
          <w:szCs w:val="18"/>
        </w:rPr>
        <w:t xml:space="preserve"> was cultivated in </w:t>
      </w:r>
      <w:r w:rsidR="00A6503D" w:rsidRPr="00885826">
        <w:rPr>
          <w:rFonts w:ascii="Arial" w:hAnsi="Arial" w:cs="Arial"/>
          <w:sz w:val="18"/>
          <w:szCs w:val="18"/>
        </w:rPr>
        <w:t>HB</w:t>
      </w:r>
      <w:r w:rsidR="000F37F7" w:rsidRPr="00885826">
        <w:rPr>
          <w:rFonts w:ascii="Arial" w:hAnsi="Arial" w:cs="Arial"/>
          <w:sz w:val="18"/>
          <w:szCs w:val="18"/>
        </w:rPr>
        <w:t xml:space="preserve"> with</w:t>
      </w:r>
      <w:r w:rsidR="00EE03EA" w:rsidRPr="00885826">
        <w:rPr>
          <w:rFonts w:ascii="Arial" w:hAnsi="Arial" w:cs="Arial"/>
          <w:sz w:val="18"/>
          <w:szCs w:val="18"/>
        </w:rPr>
        <w:t xml:space="preserve"> </w:t>
      </w:r>
      <w:r w:rsidR="000F37F7" w:rsidRPr="00885826">
        <w:rPr>
          <w:rFonts w:ascii="Arial" w:hAnsi="Arial" w:cs="Arial"/>
          <w:sz w:val="18"/>
          <w:szCs w:val="18"/>
        </w:rPr>
        <w:t xml:space="preserve">10 mL the </w:t>
      </w:r>
      <w:r w:rsidR="00EE03EA" w:rsidRPr="00885826">
        <w:rPr>
          <w:rFonts w:ascii="Arial" w:hAnsi="Arial" w:cs="Arial"/>
          <w:sz w:val="18"/>
          <w:szCs w:val="18"/>
        </w:rPr>
        <w:t xml:space="preserve">of glycerol, compared to </w:t>
      </w:r>
      <w:r w:rsidR="00A6503D" w:rsidRPr="00885826">
        <w:rPr>
          <w:rFonts w:ascii="Arial" w:hAnsi="Arial" w:cs="Arial"/>
          <w:sz w:val="18"/>
          <w:szCs w:val="18"/>
        </w:rPr>
        <w:t xml:space="preserve">the control </w:t>
      </w:r>
      <w:r w:rsidR="000F37F7" w:rsidRPr="00885826">
        <w:rPr>
          <w:rFonts w:ascii="Arial" w:hAnsi="Arial" w:cs="Arial"/>
          <w:sz w:val="18"/>
          <w:szCs w:val="18"/>
        </w:rPr>
        <w:t>(0.97</w:t>
      </w:r>
      <w:r w:rsidR="00EE03EA" w:rsidRPr="00885826">
        <w:rPr>
          <w:rFonts w:ascii="Arial" w:hAnsi="Arial" w:cs="Arial"/>
          <w:sz w:val="18"/>
          <w:szCs w:val="18"/>
        </w:rPr>
        <w:t>)</w:t>
      </w:r>
      <w:r w:rsidRPr="00885826">
        <w:rPr>
          <w:rFonts w:ascii="Arial" w:hAnsi="Arial" w:cs="Arial"/>
          <w:sz w:val="18"/>
          <w:szCs w:val="18"/>
        </w:rPr>
        <w:t>.</w:t>
      </w:r>
      <w:r w:rsidR="00306D47" w:rsidRPr="00885826">
        <w:rPr>
          <w:rFonts w:ascii="Arial" w:hAnsi="Arial" w:cs="Arial"/>
          <w:sz w:val="18"/>
          <w:szCs w:val="18"/>
        </w:rPr>
        <w:t xml:space="preserve"> </w:t>
      </w:r>
      <w:r w:rsidR="00DC7375" w:rsidRPr="00885826">
        <w:rPr>
          <w:rFonts w:ascii="Arial" w:hAnsi="Arial" w:cs="Arial"/>
          <w:sz w:val="18"/>
          <w:szCs w:val="18"/>
        </w:rPr>
        <w:t>The P</w:t>
      </w:r>
      <w:r w:rsidR="00154B9B" w:rsidRPr="00885826">
        <w:rPr>
          <w:rFonts w:ascii="Arial" w:hAnsi="Arial" w:cs="Arial"/>
          <w:sz w:val="18"/>
          <w:szCs w:val="18"/>
        </w:rPr>
        <w:t xml:space="preserve">UFA/SFA ratio </w:t>
      </w:r>
      <w:r w:rsidR="00DC7375" w:rsidRPr="00885826">
        <w:rPr>
          <w:rFonts w:ascii="Arial" w:hAnsi="Arial" w:cs="Arial"/>
          <w:sz w:val="18"/>
          <w:szCs w:val="18"/>
        </w:rPr>
        <w:t xml:space="preserve">characterizes </w:t>
      </w:r>
      <w:r w:rsidR="00A6503D" w:rsidRPr="00885826">
        <w:rPr>
          <w:rFonts w:ascii="Arial" w:hAnsi="Arial" w:cs="Arial"/>
          <w:sz w:val="18"/>
          <w:szCs w:val="18"/>
        </w:rPr>
        <w:t>t</w:t>
      </w:r>
      <w:r w:rsidR="00DC7375" w:rsidRPr="00885826">
        <w:rPr>
          <w:rFonts w:ascii="Arial" w:hAnsi="Arial" w:cs="Arial"/>
          <w:sz w:val="18"/>
          <w:szCs w:val="18"/>
        </w:rPr>
        <w:t>he distribution of SFA and UFA within</w:t>
      </w:r>
      <w:r w:rsidRPr="00885826">
        <w:rPr>
          <w:rFonts w:ascii="Arial" w:hAnsi="Arial" w:cs="Arial"/>
          <w:sz w:val="18"/>
          <w:szCs w:val="18"/>
        </w:rPr>
        <w:t xml:space="preserve"> cells</w:t>
      </w:r>
      <w:r w:rsidR="00DC7375" w:rsidRPr="00885826">
        <w:rPr>
          <w:rFonts w:ascii="Arial" w:hAnsi="Arial" w:cs="Arial"/>
          <w:sz w:val="18"/>
          <w:szCs w:val="18"/>
        </w:rPr>
        <w:t>. This ratio is close</w:t>
      </w:r>
      <w:r w:rsidR="00154B9B" w:rsidRPr="00885826">
        <w:rPr>
          <w:rFonts w:ascii="Arial" w:hAnsi="Arial" w:cs="Arial"/>
          <w:sz w:val="18"/>
          <w:szCs w:val="18"/>
        </w:rPr>
        <w:t>ly</w:t>
      </w:r>
      <w:r w:rsidR="00DC7375" w:rsidRPr="00885826">
        <w:rPr>
          <w:rFonts w:ascii="Arial" w:hAnsi="Arial" w:cs="Arial"/>
          <w:sz w:val="18"/>
          <w:szCs w:val="18"/>
        </w:rPr>
        <w:t xml:space="preserve"> tied </w:t>
      </w:r>
      <w:r w:rsidR="00306D47" w:rsidRPr="00885826">
        <w:rPr>
          <w:rFonts w:ascii="Arial" w:hAnsi="Arial" w:cs="Arial"/>
          <w:sz w:val="18"/>
          <w:szCs w:val="18"/>
        </w:rPr>
        <w:t xml:space="preserve">to the </w:t>
      </w:r>
      <w:r w:rsidRPr="00885826">
        <w:rPr>
          <w:rFonts w:ascii="Arial" w:hAnsi="Arial" w:cs="Arial"/>
          <w:sz w:val="18"/>
          <w:szCs w:val="18"/>
        </w:rPr>
        <w:t>nutritional requirements of microalgae</w:t>
      </w:r>
      <w:r w:rsidR="00154B9B" w:rsidRPr="00885826">
        <w:rPr>
          <w:rFonts w:ascii="Arial" w:hAnsi="Arial" w:cs="Arial"/>
          <w:sz w:val="18"/>
          <w:szCs w:val="18"/>
        </w:rPr>
        <w:t xml:space="preserve">, </w:t>
      </w:r>
      <w:r w:rsidR="00DC7375" w:rsidRPr="00885826">
        <w:rPr>
          <w:rFonts w:ascii="Arial" w:hAnsi="Arial" w:cs="Arial"/>
          <w:sz w:val="18"/>
          <w:szCs w:val="18"/>
        </w:rPr>
        <w:t>thus reflecting the composition of the</w:t>
      </w:r>
      <w:r w:rsidR="00154B9B" w:rsidRPr="00885826">
        <w:rPr>
          <w:rFonts w:ascii="Arial" w:hAnsi="Arial" w:cs="Arial"/>
          <w:sz w:val="18"/>
          <w:szCs w:val="18"/>
        </w:rPr>
        <w:t xml:space="preserve"> </w:t>
      </w:r>
      <w:r w:rsidRPr="00885826">
        <w:rPr>
          <w:rFonts w:ascii="Arial" w:hAnsi="Arial" w:cs="Arial"/>
          <w:sz w:val="18"/>
          <w:szCs w:val="18"/>
        </w:rPr>
        <w:t>culture medium</w:t>
      </w:r>
      <w:r w:rsidR="00624686" w:rsidRPr="00885826">
        <w:rPr>
          <w:rFonts w:ascii="Arial" w:hAnsi="Arial" w:cs="Arial"/>
          <w:sz w:val="18"/>
          <w:szCs w:val="18"/>
        </w:rPr>
        <w:t xml:space="preserve">. </w:t>
      </w:r>
      <w:r w:rsidR="00BC0EFB" w:rsidRPr="00885826">
        <w:rPr>
          <w:rFonts w:ascii="Arial" w:hAnsi="Arial" w:cs="Arial"/>
          <w:sz w:val="18"/>
          <w:szCs w:val="18"/>
        </w:rPr>
        <w:t xml:space="preserve">Microalgal metabolism can be </w:t>
      </w:r>
      <w:r w:rsidR="00DC7375" w:rsidRPr="00885826">
        <w:rPr>
          <w:rFonts w:ascii="Arial" w:hAnsi="Arial" w:cs="Arial"/>
          <w:sz w:val="18"/>
          <w:szCs w:val="18"/>
        </w:rPr>
        <w:t>adjusted based</w:t>
      </w:r>
      <w:r w:rsidR="00BC0EFB" w:rsidRPr="00885826">
        <w:rPr>
          <w:rFonts w:ascii="Arial" w:hAnsi="Arial" w:cs="Arial"/>
          <w:sz w:val="18"/>
          <w:szCs w:val="18"/>
        </w:rPr>
        <w:t xml:space="preserve"> on the </w:t>
      </w:r>
      <w:r w:rsidRPr="00885826">
        <w:rPr>
          <w:rFonts w:ascii="Arial" w:hAnsi="Arial" w:cs="Arial"/>
          <w:sz w:val="18"/>
          <w:szCs w:val="18"/>
        </w:rPr>
        <w:t xml:space="preserve">conditions </w:t>
      </w:r>
      <w:r w:rsidR="00BC0EFB" w:rsidRPr="00885826">
        <w:rPr>
          <w:rFonts w:ascii="Arial" w:hAnsi="Arial" w:cs="Arial"/>
          <w:sz w:val="18"/>
          <w:szCs w:val="18"/>
        </w:rPr>
        <w:t xml:space="preserve">in which </w:t>
      </w:r>
      <w:r w:rsidRPr="00885826">
        <w:rPr>
          <w:rFonts w:ascii="Arial" w:hAnsi="Arial" w:cs="Arial"/>
          <w:sz w:val="18"/>
          <w:szCs w:val="18"/>
        </w:rPr>
        <w:t xml:space="preserve">microalgae </w:t>
      </w:r>
      <w:r w:rsidR="00BC0EFB" w:rsidRPr="00885826">
        <w:rPr>
          <w:rFonts w:ascii="Arial" w:hAnsi="Arial" w:cs="Arial"/>
          <w:sz w:val="18"/>
          <w:szCs w:val="18"/>
        </w:rPr>
        <w:t xml:space="preserve">are </w:t>
      </w:r>
      <w:r w:rsidR="00DC7375" w:rsidRPr="00885826">
        <w:rPr>
          <w:rFonts w:ascii="Arial" w:hAnsi="Arial" w:cs="Arial"/>
          <w:sz w:val="18"/>
          <w:szCs w:val="18"/>
        </w:rPr>
        <w:t>cultivated. Specifically</w:t>
      </w:r>
      <w:r w:rsidR="00BC0EFB" w:rsidRPr="00885826">
        <w:rPr>
          <w:rFonts w:ascii="Arial" w:hAnsi="Arial" w:cs="Arial"/>
          <w:sz w:val="18"/>
          <w:szCs w:val="18"/>
        </w:rPr>
        <w:t xml:space="preserve">, </w:t>
      </w:r>
      <w:r w:rsidR="00DC7375" w:rsidRPr="00885826">
        <w:rPr>
          <w:rFonts w:ascii="Arial" w:hAnsi="Arial" w:cs="Arial"/>
          <w:sz w:val="18"/>
          <w:szCs w:val="18"/>
        </w:rPr>
        <w:t xml:space="preserve">the </w:t>
      </w:r>
      <w:r w:rsidR="00BC0EFB" w:rsidRPr="00885826">
        <w:rPr>
          <w:rFonts w:ascii="Arial" w:hAnsi="Arial" w:cs="Arial"/>
          <w:sz w:val="18"/>
          <w:szCs w:val="18"/>
        </w:rPr>
        <w:t>lipid</w:t>
      </w:r>
      <w:r w:rsidR="00905AF9" w:rsidRPr="00885826">
        <w:rPr>
          <w:rFonts w:ascii="Arial" w:hAnsi="Arial" w:cs="Arial"/>
          <w:sz w:val="18"/>
          <w:szCs w:val="18"/>
        </w:rPr>
        <w:t>s</w:t>
      </w:r>
      <w:r w:rsidR="00BC0EFB" w:rsidRPr="00885826">
        <w:rPr>
          <w:rFonts w:ascii="Arial" w:hAnsi="Arial" w:cs="Arial"/>
          <w:sz w:val="18"/>
          <w:szCs w:val="18"/>
        </w:rPr>
        <w:t xml:space="preserve"> </w:t>
      </w:r>
      <w:r w:rsidR="00624686" w:rsidRPr="00885826">
        <w:rPr>
          <w:rFonts w:ascii="Arial" w:hAnsi="Arial" w:cs="Arial"/>
          <w:sz w:val="18"/>
          <w:szCs w:val="18"/>
        </w:rPr>
        <w:t>composition in</w:t>
      </w:r>
      <w:r w:rsidR="00BC0EFB" w:rsidRPr="00885826">
        <w:rPr>
          <w:rFonts w:ascii="Arial" w:hAnsi="Arial" w:cs="Arial"/>
          <w:sz w:val="18"/>
          <w:szCs w:val="18"/>
        </w:rPr>
        <w:t xml:space="preserve"> algal </w:t>
      </w:r>
      <w:r w:rsidR="00624686" w:rsidRPr="00885826">
        <w:rPr>
          <w:rFonts w:ascii="Arial" w:hAnsi="Arial" w:cs="Arial"/>
          <w:sz w:val="18"/>
          <w:szCs w:val="18"/>
        </w:rPr>
        <w:t>membrane</w:t>
      </w:r>
      <w:r w:rsidR="00DC7375" w:rsidRPr="00885826">
        <w:rPr>
          <w:rFonts w:ascii="Arial" w:hAnsi="Arial" w:cs="Arial"/>
          <w:sz w:val="18"/>
          <w:szCs w:val="18"/>
        </w:rPr>
        <w:t>s</w:t>
      </w:r>
      <w:r w:rsidR="00624686" w:rsidRPr="00885826">
        <w:rPr>
          <w:rFonts w:ascii="Arial" w:hAnsi="Arial" w:cs="Arial"/>
          <w:sz w:val="18"/>
          <w:szCs w:val="18"/>
        </w:rPr>
        <w:t xml:space="preserve"> and cytoplasm</w:t>
      </w:r>
      <w:r w:rsidR="00BC0EFB" w:rsidRPr="00885826">
        <w:rPr>
          <w:rFonts w:ascii="Arial" w:hAnsi="Arial" w:cs="Arial"/>
          <w:sz w:val="18"/>
          <w:szCs w:val="18"/>
        </w:rPr>
        <w:t xml:space="preserve"> </w:t>
      </w:r>
      <w:r w:rsidRPr="00885826">
        <w:rPr>
          <w:rFonts w:ascii="Arial" w:hAnsi="Arial" w:cs="Arial"/>
          <w:sz w:val="18"/>
          <w:szCs w:val="18"/>
        </w:rPr>
        <w:t xml:space="preserve">can </w:t>
      </w:r>
      <w:r w:rsidR="00BC0EFB" w:rsidRPr="00885826">
        <w:rPr>
          <w:rFonts w:ascii="Arial" w:hAnsi="Arial" w:cs="Arial"/>
          <w:sz w:val="18"/>
          <w:szCs w:val="18"/>
        </w:rPr>
        <w:t>be re</w:t>
      </w:r>
      <w:r w:rsidR="00DC7375" w:rsidRPr="00885826">
        <w:rPr>
          <w:rFonts w:ascii="Arial" w:hAnsi="Arial" w:cs="Arial"/>
          <w:sz w:val="18"/>
          <w:szCs w:val="18"/>
        </w:rPr>
        <w:t xml:space="preserve">organized </w:t>
      </w:r>
      <w:r w:rsidR="00BC0EFB" w:rsidRPr="00885826">
        <w:rPr>
          <w:rFonts w:ascii="Arial" w:hAnsi="Arial" w:cs="Arial"/>
          <w:sz w:val="18"/>
          <w:szCs w:val="18"/>
        </w:rPr>
        <w:t>in terms</w:t>
      </w:r>
      <w:r w:rsidRPr="00885826">
        <w:rPr>
          <w:rFonts w:ascii="Arial" w:hAnsi="Arial" w:cs="Arial"/>
          <w:sz w:val="18"/>
          <w:szCs w:val="18"/>
        </w:rPr>
        <w:t xml:space="preserve"> of </w:t>
      </w:r>
      <w:r w:rsidR="00624686" w:rsidRPr="00885826">
        <w:rPr>
          <w:rFonts w:ascii="Arial" w:hAnsi="Arial" w:cs="Arial"/>
          <w:sz w:val="18"/>
          <w:szCs w:val="18"/>
        </w:rPr>
        <w:t>SFA</w:t>
      </w:r>
      <w:r w:rsidRPr="00885826">
        <w:rPr>
          <w:rFonts w:ascii="Arial" w:hAnsi="Arial" w:cs="Arial"/>
          <w:sz w:val="18"/>
          <w:szCs w:val="18"/>
        </w:rPr>
        <w:t xml:space="preserve"> and </w:t>
      </w:r>
      <w:r w:rsidR="00624686" w:rsidRPr="00885826">
        <w:rPr>
          <w:rFonts w:ascii="Arial" w:hAnsi="Arial" w:cs="Arial"/>
          <w:sz w:val="18"/>
          <w:szCs w:val="18"/>
        </w:rPr>
        <w:t>UFA</w:t>
      </w:r>
      <w:r w:rsidRPr="00885826">
        <w:rPr>
          <w:rFonts w:ascii="Arial" w:hAnsi="Arial" w:cs="Arial"/>
          <w:sz w:val="18"/>
          <w:szCs w:val="18"/>
        </w:rPr>
        <w:t xml:space="preserve">. </w:t>
      </w:r>
      <w:r w:rsidR="00DC7375" w:rsidRPr="00885826">
        <w:rPr>
          <w:rFonts w:ascii="Arial" w:hAnsi="Arial" w:cs="Arial"/>
          <w:sz w:val="18"/>
          <w:szCs w:val="18"/>
        </w:rPr>
        <w:t>For instance</w:t>
      </w:r>
      <w:r w:rsidRPr="00885826">
        <w:rPr>
          <w:rFonts w:ascii="Arial" w:hAnsi="Arial" w:cs="Arial"/>
          <w:sz w:val="18"/>
          <w:szCs w:val="18"/>
        </w:rPr>
        <w:t xml:space="preserve">, a </w:t>
      </w:r>
      <w:r w:rsidR="00DC7375" w:rsidRPr="00885826">
        <w:rPr>
          <w:rFonts w:ascii="Arial" w:hAnsi="Arial" w:cs="Arial"/>
          <w:sz w:val="18"/>
          <w:szCs w:val="18"/>
        </w:rPr>
        <w:t>shift leading to an increased SFA portion</w:t>
      </w:r>
      <w:r w:rsidR="00624686" w:rsidRPr="00885826">
        <w:rPr>
          <w:rFonts w:ascii="Arial" w:hAnsi="Arial" w:cs="Arial"/>
          <w:sz w:val="18"/>
          <w:szCs w:val="18"/>
        </w:rPr>
        <w:t xml:space="preserve"> can </w:t>
      </w:r>
      <w:r w:rsidR="00DC7375" w:rsidRPr="00885826">
        <w:rPr>
          <w:rFonts w:ascii="Arial" w:hAnsi="Arial" w:cs="Arial"/>
          <w:sz w:val="18"/>
          <w:szCs w:val="18"/>
        </w:rPr>
        <w:t>be achiev</w:t>
      </w:r>
      <w:r w:rsidR="0052431A" w:rsidRPr="00885826">
        <w:rPr>
          <w:rFonts w:ascii="Arial" w:hAnsi="Arial" w:cs="Arial"/>
          <w:sz w:val="18"/>
          <w:szCs w:val="18"/>
        </w:rPr>
        <w:t xml:space="preserve">ed </w:t>
      </w:r>
      <w:r w:rsidR="00624686" w:rsidRPr="00885826">
        <w:rPr>
          <w:rFonts w:ascii="Arial" w:hAnsi="Arial" w:cs="Arial"/>
          <w:sz w:val="18"/>
          <w:szCs w:val="18"/>
        </w:rPr>
        <w:t>by</w:t>
      </w:r>
      <w:r w:rsidR="00DC7375" w:rsidRPr="00885826">
        <w:rPr>
          <w:rFonts w:ascii="Arial" w:hAnsi="Arial" w:cs="Arial"/>
          <w:sz w:val="18"/>
          <w:szCs w:val="18"/>
        </w:rPr>
        <w:t xml:space="preserve"> upregulating </w:t>
      </w:r>
      <w:r w:rsidRPr="00885826">
        <w:rPr>
          <w:rFonts w:ascii="Arial" w:hAnsi="Arial" w:cs="Arial"/>
          <w:sz w:val="18"/>
          <w:szCs w:val="18"/>
        </w:rPr>
        <w:t xml:space="preserve">the synthesis of neutral triglycerides at the </w:t>
      </w:r>
      <w:r w:rsidRPr="00885826">
        <w:rPr>
          <w:rFonts w:ascii="Arial" w:hAnsi="Arial" w:cs="Arial"/>
          <w:sz w:val="18"/>
          <w:szCs w:val="18"/>
        </w:rPr>
        <w:lastRenderedPageBreak/>
        <w:t>expense of polar membrane lipids (rich in UFA)</w:t>
      </w:r>
      <w:r w:rsidR="00DC7375" w:rsidRPr="00885826">
        <w:rPr>
          <w:rFonts w:ascii="Arial" w:hAnsi="Arial" w:cs="Arial"/>
          <w:sz w:val="18"/>
          <w:szCs w:val="18"/>
        </w:rPr>
        <w:t>,</w:t>
      </w:r>
      <w:r w:rsidRPr="00885826">
        <w:rPr>
          <w:rFonts w:ascii="Arial" w:hAnsi="Arial" w:cs="Arial"/>
          <w:sz w:val="18"/>
          <w:szCs w:val="18"/>
        </w:rPr>
        <w:t xml:space="preserve"> which </w:t>
      </w:r>
      <w:r w:rsidR="00DC7375" w:rsidRPr="00885826">
        <w:rPr>
          <w:rFonts w:ascii="Arial" w:hAnsi="Arial" w:cs="Arial"/>
          <w:sz w:val="18"/>
          <w:szCs w:val="18"/>
        </w:rPr>
        <w:t>may undergo partial degradation</w:t>
      </w:r>
      <w:r w:rsidR="00211DB1" w:rsidRPr="00885826">
        <w:rPr>
          <w:rFonts w:ascii="Arial" w:hAnsi="Arial" w:cs="Arial"/>
          <w:sz w:val="18"/>
          <w:szCs w:val="18"/>
        </w:rPr>
        <w:t xml:space="preserve"> (Xin et al., 2018)</w:t>
      </w:r>
      <w:r w:rsidRPr="00885826">
        <w:rPr>
          <w:rFonts w:ascii="Arial" w:hAnsi="Arial" w:cs="Arial"/>
          <w:sz w:val="18"/>
          <w:szCs w:val="18"/>
        </w:rPr>
        <w:t xml:space="preserve">. </w:t>
      </w:r>
      <w:r w:rsidR="0052431A" w:rsidRPr="00885826">
        <w:rPr>
          <w:rFonts w:ascii="Arial" w:hAnsi="Arial" w:cs="Arial"/>
          <w:sz w:val="18"/>
          <w:szCs w:val="18"/>
        </w:rPr>
        <w:t xml:space="preserve">This </w:t>
      </w:r>
      <w:r w:rsidRPr="00885826">
        <w:rPr>
          <w:rFonts w:ascii="Arial" w:hAnsi="Arial" w:cs="Arial"/>
          <w:sz w:val="18"/>
          <w:szCs w:val="18"/>
        </w:rPr>
        <w:t xml:space="preserve">rearrangement of FAMEs can </w:t>
      </w:r>
      <w:r w:rsidR="0052431A" w:rsidRPr="00885826">
        <w:rPr>
          <w:rFonts w:ascii="Arial" w:hAnsi="Arial" w:cs="Arial"/>
          <w:sz w:val="18"/>
          <w:szCs w:val="18"/>
        </w:rPr>
        <w:t xml:space="preserve">be </w:t>
      </w:r>
      <w:r w:rsidR="00DC7375" w:rsidRPr="00885826">
        <w:rPr>
          <w:rFonts w:ascii="Arial" w:hAnsi="Arial" w:cs="Arial"/>
          <w:sz w:val="18"/>
          <w:szCs w:val="18"/>
        </w:rPr>
        <w:t xml:space="preserve">accentuated </w:t>
      </w:r>
      <w:r w:rsidRPr="00885826">
        <w:rPr>
          <w:rFonts w:ascii="Arial" w:hAnsi="Arial" w:cs="Arial"/>
          <w:sz w:val="18"/>
          <w:szCs w:val="18"/>
        </w:rPr>
        <w:t>under condition</w:t>
      </w:r>
      <w:r w:rsidR="00DC7375" w:rsidRPr="00885826">
        <w:rPr>
          <w:rFonts w:ascii="Arial" w:hAnsi="Arial" w:cs="Arial"/>
          <w:sz w:val="18"/>
          <w:szCs w:val="18"/>
        </w:rPr>
        <w:t>s</w:t>
      </w:r>
      <w:r w:rsidRPr="00885826">
        <w:rPr>
          <w:rFonts w:ascii="Arial" w:hAnsi="Arial" w:cs="Arial"/>
          <w:sz w:val="18"/>
          <w:szCs w:val="18"/>
        </w:rPr>
        <w:t xml:space="preserve"> of nutrients starvation, such as those </w:t>
      </w:r>
      <w:r w:rsidR="00DC7375" w:rsidRPr="00885826">
        <w:rPr>
          <w:rFonts w:ascii="Arial" w:hAnsi="Arial" w:cs="Arial"/>
          <w:sz w:val="18"/>
          <w:szCs w:val="18"/>
        </w:rPr>
        <w:t xml:space="preserve">encountered </w:t>
      </w:r>
      <w:r w:rsidR="0052431A" w:rsidRPr="00885826">
        <w:rPr>
          <w:rFonts w:ascii="Arial" w:hAnsi="Arial" w:cs="Arial"/>
          <w:sz w:val="18"/>
          <w:szCs w:val="18"/>
        </w:rPr>
        <w:t xml:space="preserve">when </w:t>
      </w:r>
      <w:r w:rsidR="0052431A" w:rsidRPr="00885826">
        <w:rPr>
          <w:rFonts w:ascii="Arial" w:hAnsi="Arial" w:cs="Arial"/>
          <w:i/>
          <w:sz w:val="18"/>
          <w:szCs w:val="18"/>
        </w:rPr>
        <w:t>C. vulgaris</w:t>
      </w:r>
      <w:r w:rsidR="00DC7375" w:rsidRPr="00885826">
        <w:rPr>
          <w:rFonts w:ascii="Arial" w:hAnsi="Arial" w:cs="Arial"/>
          <w:sz w:val="18"/>
          <w:szCs w:val="18"/>
        </w:rPr>
        <w:t xml:space="preserve"> is cultured</w:t>
      </w:r>
      <w:r w:rsidR="0052431A" w:rsidRPr="00885826">
        <w:rPr>
          <w:rFonts w:ascii="Arial" w:hAnsi="Arial" w:cs="Arial"/>
          <w:sz w:val="18"/>
          <w:szCs w:val="18"/>
        </w:rPr>
        <w:t xml:space="preserve"> </w:t>
      </w:r>
      <w:r w:rsidR="000F37F7" w:rsidRPr="00885826">
        <w:rPr>
          <w:rFonts w:ascii="Arial" w:hAnsi="Arial" w:cs="Arial"/>
          <w:sz w:val="18"/>
          <w:szCs w:val="18"/>
        </w:rPr>
        <w:t>in B</w:t>
      </w:r>
      <w:r w:rsidR="00442E90" w:rsidRPr="00885826">
        <w:rPr>
          <w:rFonts w:ascii="Arial" w:hAnsi="Arial" w:cs="Arial"/>
          <w:sz w:val="18"/>
          <w:szCs w:val="18"/>
        </w:rPr>
        <w:t>WW</w:t>
      </w:r>
      <w:r w:rsidRPr="00885826">
        <w:rPr>
          <w:rFonts w:ascii="Arial" w:hAnsi="Arial" w:cs="Arial"/>
          <w:sz w:val="18"/>
          <w:szCs w:val="18"/>
        </w:rPr>
        <w:t xml:space="preserve">. </w:t>
      </w:r>
      <w:r w:rsidR="00DC7375" w:rsidRPr="00885826">
        <w:rPr>
          <w:rStyle w:val="fontstyle01"/>
          <w:rFonts w:ascii="Arial" w:cs="Arial" w:hint="default"/>
          <w:color w:val="auto"/>
          <w:sz w:val="18"/>
          <w:szCs w:val="18"/>
        </w:rPr>
        <w:t>C16:0 is o</w:t>
      </w:r>
      <w:r w:rsidR="0052431A" w:rsidRPr="00885826">
        <w:rPr>
          <w:rFonts w:ascii="Arial" w:hAnsi="Arial" w:cs="Arial"/>
          <w:spacing w:val="1"/>
          <w:sz w:val="18"/>
          <w:szCs w:val="18"/>
        </w:rPr>
        <w:t>ne of the FAs suitable</w:t>
      </w:r>
      <w:r w:rsidR="0052431A" w:rsidRPr="00885826">
        <w:rPr>
          <w:rFonts w:cs="Arial"/>
          <w:spacing w:val="1"/>
          <w:szCs w:val="18"/>
        </w:rPr>
        <w:t xml:space="preserve"> </w:t>
      </w:r>
      <w:r w:rsidR="0052431A" w:rsidRPr="00885826">
        <w:rPr>
          <w:rStyle w:val="fontstyle01"/>
          <w:rFonts w:ascii="Arial" w:cs="Arial" w:hint="default"/>
          <w:color w:val="auto"/>
          <w:sz w:val="18"/>
          <w:szCs w:val="18"/>
        </w:rPr>
        <w:t xml:space="preserve">for biodiesel </w:t>
      </w:r>
      <w:r w:rsidR="00DC7375" w:rsidRPr="00885826">
        <w:rPr>
          <w:rStyle w:val="fontstyle01"/>
          <w:rFonts w:ascii="Arial" w:cs="Arial" w:hint="default"/>
          <w:color w:val="auto"/>
          <w:sz w:val="18"/>
          <w:szCs w:val="18"/>
        </w:rPr>
        <w:t>production</w:t>
      </w:r>
      <w:r w:rsidRPr="00885826">
        <w:rPr>
          <w:rStyle w:val="fontstyle01"/>
          <w:rFonts w:ascii="Arial" w:cs="Arial" w:hint="default"/>
          <w:color w:val="auto"/>
          <w:sz w:val="18"/>
          <w:szCs w:val="18"/>
        </w:rPr>
        <w:t>. The</w:t>
      </w:r>
      <w:r w:rsidR="0052431A" w:rsidRPr="00885826">
        <w:rPr>
          <w:rStyle w:val="fontstyle01"/>
          <w:rFonts w:ascii="Arial" w:cs="Arial" w:hint="default"/>
          <w:color w:val="auto"/>
          <w:sz w:val="18"/>
          <w:szCs w:val="18"/>
        </w:rPr>
        <w:t xml:space="preserve"> content of this </w:t>
      </w:r>
      <w:r w:rsidR="00DC7375" w:rsidRPr="00885826">
        <w:rPr>
          <w:rStyle w:val="fontstyle01"/>
          <w:rFonts w:ascii="Arial" w:cs="Arial" w:hint="default"/>
          <w:color w:val="auto"/>
          <w:sz w:val="18"/>
          <w:szCs w:val="18"/>
        </w:rPr>
        <w:t xml:space="preserve">specific </w:t>
      </w:r>
      <w:r w:rsidR="0052431A" w:rsidRPr="00885826">
        <w:rPr>
          <w:rStyle w:val="fontstyle01"/>
          <w:rFonts w:ascii="Arial" w:cs="Arial" w:hint="default"/>
          <w:color w:val="auto"/>
          <w:sz w:val="18"/>
          <w:szCs w:val="18"/>
        </w:rPr>
        <w:t xml:space="preserve">FA </w:t>
      </w:r>
      <w:r w:rsidR="000F37F7" w:rsidRPr="00885826">
        <w:rPr>
          <w:rStyle w:val="fontstyle01"/>
          <w:rFonts w:ascii="Arial" w:cs="Arial" w:hint="default"/>
          <w:color w:val="auto"/>
          <w:sz w:val="18"/>
          <w:szCs w:val="18"/>
        </w:rPr>
        <w:t>increased by 6-7 times in all trophic systems</w:t>
      </w:r>
      <w:r w:rsidR="00DC7375" w:rsidRPr="00885826">
        <w:rPr>
          <w:rStyle w:val="fontstyle01"/>
          <w:rFonts w:ascii="Arial" w:cs="Arial" w:hint="default"/>
          <w:color w:val="auto"/>
          <w:sz w:val="18"/>
          <w:szCs w:val="18"/>
        </w:rPr>
        <w:t>, both</w:t>
      </w:r>
      <w:r w:rsidR="000F37F7" w:rsidRPr="00885826">
        <w:rPr>
          <w:rStyle w:val="fontstyle01"/>
          <w:rFonts w:ascii="Arial" w:cs="Arial" w:hint="default"/>
          <w:color w:val="auto"/>
          <w:sz w:val="18"/>
          <w:szCs w:val="18"/>
        </w:rPr>
        <w:t xml:space="preserve"> with and without glycerol</w:t>
      </w:r>
      <w:r w:rsidR="00DC7375" w:rsidRPr="00885826">
        <w:rPr>
          <w:rStyle w:val="fontstyle01"/>
          <w:rFonts w:ascii="Arial" w:cs="Arial" w:hint="default"/>
          <w:color w:val="auto"/>
          <w:sz w:val="18"/>
          <w:szCs w:val="18"/>
        </w:rPr>
        <w:t>. This</w:t>
      </w:r>
      <w:r w:rsidR="000F37F7" w:rsidRPr="00885826">
        <w:rPr>
          <w:rStyle w:val="fontstyle01"/>
          <w:rFonts w:ascii="Arial" w:cs="Arial" w:hint="default"/>
          <w:color w:val="auto"/>
          <w:sz w:val="18"/>
          <w:szCs w:val="18"/>
        </w:rPr>
        <w:t xml:space="preserve"> </w:t>
      </w:r>
      <w:r w:rsidR="00DC7375" w:rsidRPr="00885826">
        <w:rPr>
          <w:rStyle w:val="fontstyle01"/>
          <w:rFonts w:ascii="Arial" w:cs="Arial" w:hint="default"/>
          <w:color w:val="auto"/>
          <w:sz w:val="18"/>
          <w:szCs w:val="18"/>
        </w:rPr>
        <w:t>suggests</w:t>
      </w:r>
      <w:r w:rsidRPr="00885826">
        <w:rPr>
          <w:rStyle w:val="fontstyle01"/>
          <w:rFonts w:ascii="Arial" w:cs="Arial" w:hint="default"/>
          <w:color w:val="auto"/>
          <w:sz w:val="18"/>
          <w:szCs w:val="18"/>
        </w:rPr>
        <w:t xml:space="preserve"> that</w:t>
      </w:r>
      <w:r w:rsidR="00043436" w:rsidRPr="00885826">
        <w:rPr>
          <w:rStyle w:val="fontstyle01"/>
          <w:rFonts w:ascii="Arial" w:cs="Arial" w:hint="default"/>
          <w:color w:val="auto"/>
          <w:sz w:val="18"/>
          <w:szCs w:val="18"/>
        </w:rPr>
        <w:t xml:space="preserve"> the accumulation of </w:t>
      </w:r>
      <w:r w:rsidR="00DC7375" w:rsidRPr="00885826">
        <w:rPr>
          <w:rStyle w:val="fontstyle01"/>
          <w:rFonts w:ascii="Arial" w:cs="Arial" w:hint="default"/>
          <w:color w:val="auto"/>
          <w:sz w:val="18"/>
          <w:szCs w:val="18"/>
        </w:rPr>
        <w:t xml:space="preserve">C16:0 </w:t>
      </w:r>
      <w:r w:rsidR="00043436" w:rsidRPr="00885826">
        <w:rPr>
          <w:rStyle w:val="fontstyle01"/>
          <w:rFonts w:ascii="Arial" w:cs="Arial" w:hint="default"/>
          <w:color w:val="auto"/>
          <w:sz w:val="18"/>
          <w:szCs w:val="18"/>
        </w:rPr>
        <w:t xml:space="preserve">could be influenced by </w:t>
      </w:r>
      <w:r w:rsidRPr="00885826">
        <w:rPr>
          <w:rStyle w:val="fontstyle01"/>
          <w:rFonts w:ascii="Arial" w:cs="Arial" w:hint="default"/>
          <w:color w:val="auto"/>
          <w:sz w:val="18"/>
          <w:szCs w:val="18"/>
        </w:rPr>
        <w:t xml:space="preserve">the </w:t>
      </w:r>
      <w:r w:rsidR="0052431A" w:rsidRPr="00885826">
        <w:rPr>
          <w:rStyle w:val="fontstyle01"/>
          <w:rFonts w:ascii="Arial" w:cs="Arial" w:hint="default"/>
          <w:color w:val="auto"/>
          <w:sz w:val="18"/>
          <w:szCs w:val="18"/>
        </w:rPr>
        <w:t xml:space="preserve">reduced availability of macronutrients (such as N and P) in </w:t>
      </w:r>
      <w:r w:rsidR="00046DF2" w:rsidRPr="00885826">
        <w:rPr>
          <w:rStyle w:val="fontstyle01"/>
          <w:rFonts w:ascii="Arial" w:cs="Arial" w:hint="default"/>
          <w:color w:val="auto"/>
          <w:sz w:val="18"/>
          <w:szCs w:val="18"/>
        </w:rPr>
        <w:t>organic media compared</w:t>
      </w:r>
      <w:r w:rsidR="00043436" w:rsidRPr="00885826">
        <w:rPr>
          <w:rStyle w:val="fontstyle01"/>
          <w:rFonts w:ascii="Arial" w:cs="Arial" w:hint="default"/>
          <w:color w:val="auto"/>
          <w:sz w:val="18"/>
          <w:szCs w:val="18"/>
        </w:rPr>
        <w:t xml:space="preserve"> to </w:t>
      </w:r>
      <w:r w:rsidR="00885826" w:rsidRPr="00885826">
        <w:rPr>
          <w:rFonts w:ascii="Arial" w:hAnsi="Arial" w:cs="Arial"/>
          <w:sz w:val="18"/>
          <w:szCs w:val="18"/>
        </w:rPr>
        <w:t>the control</w:t>
      </w:r>
      <w:r w:rsidRPr="00885826">
        <w:rPr>
          <w:rStyle w:val="fontstyle01"/>
          <w:rFonts w:ascii="Arial" w:cs="Arial" w:hint="default"/>
          <w:color w:val="auto"/>
          <w:sz w:val="18"/>
          <w:szCs w:val="18"/>
        </w:rPr>
        <w:t>.</w:t>
      </w:r>
      <w:r w:rsidR="00442E90" w:rsidRPr="00885826">
        <w:rPr>
          <w:rStyle w:val="fontstyle01"/>
          <w:rFonts w:ascii="Arial" w:cs="Arial" w:hint="default"/>
          <w:color w:val="auto"/>
          <w:sz w:val="18"/>
          <w:szCs w:val="18"/>
        </w:rPr>
        <w:t xml:space="preserve"> </w:t>
      </w:r>
    </w:p>
    <w:p w:rsidR="0028264B" w:rsidRPr="00885826" w:rsidRDefault="00F773A1" w:rsidP="009D19C0">
      <w:pPr>
        <w:tabs>
          <w:tab w:val="clear" w:pos="7100"/>
        </w:tabs>
        <w:spacing w:line="240" w:lineRule="auto"/>
        <w:rPr>
          <w:rStyle w:val="fontstyle01"/>
          <w:rFonts w:ascii="Arial" w:eastAsia="Times New Roman" w:cs="Arial" w:hint="default"/>
          <w:color w:val="auto"/>
          <w:sz w:val="18"/>
          <w:szCs w:val="18"/>
        </w:rPr>
      </w:pPr>
      <w:r w:rsidRPr="00885826">
        <w:rPr>
          <w:rFonts w:cs="Arial"/>
          <w:noProof/>
          <w:szCs w:val="18"/>
          <w:lang w:val="it-IT" w:eastAsia="it-IT"/>
        </w:rPr>
        <w:drawing>
          <wp:anchor distT="0" distB="0" distL="114300" distR="114300" simplePos="0" relativeHeight="251665408" behindDoc="0" locked="0" layoutInCell="1" allowOverlap="1">
            <wp:simplePos x="0" y="0"/>
            <wp:positionH relativeFrom="column">
              <wp:posOffset>-56515</wp:posOffset>
            </wp:positionH>
            <wp:positionV relativeFrom="paragraph">
              <wp:posOffset>1860550</wp:posOffset>
            </wp:positionV>
            <wp:extent cx="2919730" cy="2039620"/>
            <wp:effectExtent l="19050" t="0" r="0" b="0"/>
            <wp:wrapSquare wrapText="bothSides"/>
            <wp:docPr id="2" name="Immagine 2" descr="D:\2024 CET (Miotti) BWW\dati Miotti\% FAMEs cont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4 CET (Miotti) BWW\dati Miotti\% FAMEs content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9730" cy="2039620"/>
                    </a:xfrm>
                    <a:prstGeom prst="rect">
                      <a:avLst/>
                    </a:prstGeom>
                    <a:noFill/>
                    <a:ln>
                      <a:noFill/>
                    </a:ln>
                  </pic:spPr>
                </pic:pic>
              </a:graphicData>
            </a:graphic>
          </wp:anchor>
        </w:drawing>
      </w:r>
      <w:r w:rsidRPr="00885826">
        <w:rPr>
          <w:rFonts w:cs="Arial"/>
          <w:noProof/>
          <w:szCs w:val="18"/>
          <w:lang w:val="it-IT" w:eastAsia="it-IT"/>
        </w:rPr>
        <w:drawing>
          <wp:anchor distT="0" distB="0" distL="114300" distR="114300" simplePos="0" relativeHeight="251660288" behindDoc="0" locked="0" layoutInCell="1" allowOverlap="1">
            <wp:simplePos x="0" y="0"/>
            <wp:positionH relativeFrom="column">
              <wp:posOffset>2780030</wp:posOffset>
            </wp:positionH>
            <wp:positionV relativeFrom="paragraph">
              <wp:posOffset>1910080</wp:posOffset>
            </wp:positionV>
            <wp:extent cx="2842895" cy="1988820"/>
            <wp:effectExtent l="19050" t="0" r="0" b="0"/>
            <wp:wrapSquare wrapText="bothSides"/>
            <wp:docPr id="1" name="Immagine 1" descr="D:\2024 CET (Miotti) BWW\dati Miotti\FAM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 CET (Miotti) BWW\dati Miotti\FAMEs .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895" cy="1988820"/>
                    </a:xfrm>
                    <a:prstGeom prst="rect">
                      <a:avLst/>
                    </a:prstGeom>
                    <a:noFill/>
                    <a:ln>
                      <a:noFill/>
                    </a:ln>
                  </pic:spPr>
                </pic:pic>
              </a:graphicData>
            </a:graphic>
          </wp:anchor>
        </w:drawing>
      </w:r>
      <w:r w:rsidR="002647A7" w:rsidRPr="00885826">
        <w:rPr>
          <w:rFonts w:cs="Arial"/>
          <w:szCs w:val="18"/>
          <w:lang w:val="en-US"/>
        </w:rPr>
        <w:t>O</w:t>
      </w:r>
      <w:r w:rsidR="00C67082" w:rsidRPr="00885826">
        <w:rPr>
          <w:rFonts w:cs="Arial"/>
          <w:szCs w:val="18"/>
          <w:lang w:val="en-US"/>
        </w:rPr>
        <w:t>xidizability</w:t>
      </w:r>
      <w:r w:rsidR="00DC7375" w:rsidRPr="00885826">
        <w:rPr>
          <w:rFonts w:cs="Arial"/>
          <w:szCs w:val="18"/>
          <w:lang w:val="en-US"/>
        </w:rPr>
        <w:t xml:space="preserve"> (OX), allylic position equivalent (APE),</w:t>
      </w:r>
      <w:r w:rsidR="00C67082" w:rsidRPr="00885826">
        <w:rPr>
          <w:rFonts w:cs="Arial"/>
          <w:szCs w:val="18"/>
          <w:lang w:val="en-US"/>
        </w:rPr>
        <w:t xml:space="preserve"> and bis-allylic position equivalent </w:t>
      </w:r>
      <w:r w:rsidR="00DC7375" w:rsidRPr="00885826">
        <w:rPr>
          <w:rFonts w:cs="Arial"/>
          <w:szCs w:val="18"/>
          <w:lang w:val="en-US"/>
        </w:rPr>
        <w:t xml:space="preserve">(BAPE) indices collectively contribute to </w:t>
      </w:r>
      <w:r w:rsidR="00C67082" w:rsidRPr="00885826">
        <w:rPr>
          <w:rFonts w:cs="Arial"/>
          <w:szCs w:val="18"/>
          <w:lang w:val="en-US"/>
        </w:rPr>
        <w:t>the calculation of o</w:t>
      </w:r>
      <w:r w:rsidR="00DC7375" w:rsidRPr="00885826">
        <w:rPr>
          <w:rFonts w:cs="Arial"/>
          <w:szCs w:val="18"/>
          <w:lang w:val="en-US"/>
        </w:rPr>
        <w:t xml:space="preserve">xidation stability index (OSI). Following the methodology outlined by Pinto et al. (2021), an OSI can be generated through the FAMEs profile of microalgae. </w:t>
      </w:r>
      <w:r w:rsidR="00C67082" w:rsidRPr="00885826">
        <w:rPr>
          <w:rFonts w:cs="Arial"/>
          <w:szCs w:val="18"/>
        </w:rPr>
        <w:t xml:space="preserve">A high OSI value </w:t>
      </w:r>
      <w:r w:rsidR="00DC7375" w:rsidRPr="00885826">
        <w:rPr>
          <w:rFonts w:cs="Arial"/>
          <w:szCs w:val="18"/>
        </w:rPr>
        <w:t xml:space="preserve">for </w:t>
      </w:r>
      <w:r w:rsidR="00C67082" w:rsidRPr="00885826">
        <w:rPr>
          <w:rFonts w:cs="Arial"/>
          <w:szCs w:val="18"/>
        </w:rPr>
        <w:t xml:space="preserve">an oil </w:t>
      </w:r>
      <w:r w:rsidR="00DC7375" w:rsidRPr="00885826">
        <w:rPr>
          <w:rFonts w:cs="Arial"/>
          <w:szCs w:val="18"/>
        </w:rPr>
        <w:t xml:space="preserve">indicates </w:t>
      </w:r>
      <w:r w:rsidR="00C67082" w:rsidRPr="00885826">
        <w:rPr>
          <w:rFonts w:cs="Arial"/>
          <w:szCs w:val="18"/>
        </w:rPr>
        <w:t>stab</w:t>
      </w:r>
      <w:r w:rsidR="00DC7375" w:rsidRPr="00885826">
        <w:rPr>
          <w:rFonts w:cs="Arial"/>
          <w:szCs w:val="18"/>
        </w:rPr>
        <w:t xml:space="preserve">ility, signifying its potential use for biodiesel production </w:t>
      </w:r>
      <w:r w:rsidR="00C67082" w:rsidRPr="00885826">
        <w:rPr>
          <w:rFonts w:cs="Arial"/>
          <w:szCs w:val="18"/>
        </w:rPr>
        <w:t xml:space="preserve">without the </w:t>
      </w:r>
      <w:r w:rsidR="00DC7375" w:rsidRPr="00885826">
        <w:rPr>
          <w:rFonts w:cs="Arial"/>
          <w:szCs w:val="18"/>
        </w:rPr>
        <w:t xml:space="preserve">need for </w:t>
      </w:r>
      <w:r w:rsidR="00C67082" w:rsidRPr="00885826">
        <w:rPr>
          <w:rFonts w:cs="Arial"/>
          <w:szCs w:val="18"/>
        </w:rPr>
        <w:t>addition</w:t>
      </w:r>
      <w:r w:rsidR="00DC7375" w:rsidRPr="00885826">
        <w:rPr>
          <w:rFonts w:cs="Arial"/>
          <w:szCs w:val="18"/>
        </w:rPr>
        <w:t xml:space="preserve">al </w:t>
      </w:r>
      <w:r w:rsidR="00C67082" w:rsidRPr="00885826">
        <w:rPr>
          <w:rFonts w:cs="Arial"/>
          <w:szCs w:val="18"/>
        </w:rPr>
        <w:t>antiox</w:t>
      </w:r>
      <w:r w:rsidR="00DC7375" w:rsidRPr="00885826">
        <w:rPr>
          <w:rFonts w:cs="Arial"/>
          <w:szCs w:val="18"/>
        </w:rPr>
        <w:t xml:space="preserve">idants </w:t>
      </w:r>
      <w:r w:rsidR="00C67082" w:rsidRPr="00885826">
        <w:rPr>
          <w:rFonts w:cs="Arial"/>
          <w:szCs w:val="18"/>
        </w:rPr>
        <w:t>during the OSI period</w:t>
      </w:r>
      <w:r w:rsidR="00DC7375" w:rsidRPr="00885826">
        <w:rPr>
          <w:rFonts w:cs="Arial"/>
          <w:szCs w:val="18"/>
        </w:rPr>
        <w:t xml:space="preserve">. This period denotes the time until the quality of the oil/biodiesel </w:t>
      </w:r>
      <w:r w:rsidR="00C67082" w:rsidRPr="00885826">
        <w:rPr>
          <w:rFonts w:cs="Arial"/>
          <w:szCs w:val="18"/>
        </w:rPr>
        <w:t>remain</w:t>
      </w:r>
      <w:r w:rsidR="00DC7375" w:rsidRPr="00885826">
        <w:rPr>
          <w:rFonts w:cs="Arial"/>
          <w:szCs w:val="18"/>
        </w:rPr>
        <w:t>s</w:t>
      </w:r>
      <w:r w:rsidR="00C67082" w:rsidRPr="00885826">
        <w:rPr>
          <w:rFonts w:cs="Arial"/>
          <w:szCs w:val="18"/>
        </w:rPr>
        <w:t xml:space="preserve"> unchanged</w:t>
      </w:r>
      <w:r w:rsidR="00DC7375" w:rsidRPr="00885826">
        <w:rPr>
          <w:rFonts w:cs="Arial"/>
          <w:szCs w:val="18"/>
        </w:rPr>
        <w:t>, and biodiesel must be ful</w:t>
      </w:r>
      <w:r w:rsidR="00C67082" w:rsidRPr="00885826">
        <w:rPr>
          <w:rFonts w:cs="Arial"/>
          <w:szCs w:val="18"/>
        </w:rPr>
        <w:t>ly</w:t>
      </w:r>
      <w:r w:rsidR="00DC7375" w:rsidRPr="00885826">
        <w:rPr>
          <w:rFonts w:cs="Arial"/>
          <w:szCs w:val="18"/>
        </w:rPr>
        <w:t xml:space="preserve"> utiliz</w:t>
      </w:r>
      <w:r w:rsidR="00C67082" w:rsidRPr="00885826">
        <w:rPr>
          <w:rFonts w:cs="Arial"/>
          <w:szCs w:val="18"/>
        </w:rPr>
        <w:t xml:space="preserve">ed for engine operation. </w:t>
      </w:r>
      <w:r w:rsidR="00DC7375" w:rsidRPr="00885826">
        <w:rPr>
          <w:rFonts w:cs="Arial"/>
          <w:szCs w:val="18"/>
        </w:rPr>
        <w:t xml:space="preserve">According to </w:t>
      </w:r>
      <w:r w:rsidR="00C67082" w:rsidRPr="00885826">
        <w:rPr>
          <w:rFonts w:cs="Arial"/>
          <w:szCs w:val="18"/>
        </w:rPr>
        <w:t>the ASTM standard, oils can be classified as best, moderate, and poor. The best oils are characterized with an OSI ≥ 3 h</w:t>
      </w:r>
      <w:r w:rsidR="00DC7375" w:rsidRPr="00885826">
        <w:rPr>
          <w:rFonts w:cs="Arial"/>
          <w:szCs w:val="18"/>
        </w:rPr>
        <w:t xml:space="preserve">, indicating stability and negating the need for added </w:t>
      </w:r>
      <w:r w:rsidR="00C67082" w:rsidRPr="00885826">
        <w:rPr>
          <w:rFonts w:cs="Arial"/>
          <w:szCs w:val="18"/>
        </w:rPr>
        <w:t>an</w:t>
      </w:r>
      <w:r w:rsidR="00DC7375" w:rsidRPr="00885826">
        <w:rPr>
          <w:rFonts w:cs="Arial"/>
          <w:szCs w:val="18"/>
        </w:rPr>
        <w:t>tioxidants</w:t>
      </w:r>
      <w:r w:rsidR="00C67082" w:rsidRPr="00885826">
        <w:rPr>
          <w:rFonts w:cs="Arial"/>
          <w:szCs w:val="18"/>
        </w:rPr>
        <w:t xml:space="preserve">. </w:t>
      </w:r>
      <w:r w:rsidR="00DC7375" w:rsidRPr="00885826">
        <w:rPr>
          <w:rFonts w:cs="Arial"/>
          <w:szCs w:val="18"/>
        </w:rPr>
        <w:t>Interestingly, in all</w:t>
      </w:r>
      <w:r w:rsidR="0028264B" w:rsidRPr="00885826">
        <w:rPr>
          <w:rFonts w:cs="Arial"/>
          <w:szCs w:val="18"/>
        </w:rPr>
        <w:t xml:space="preserve"> trophic conditions investigated in this study (MB, HB, and MHB), </w:t>
      </w:r>
      <w:r w:rsidR="00DC7375" w:rsidRPr="00885826">
        <w:rPr>
          <w:rFonts w:cs="Arial"/>
          <w:szCs w:val="18"/>
        </w:rPr>
        <w:t xml:space="preserve">both </w:t>
      </w:r>
      <w:r w:rsidR="0028264B" w:rsidRPr="00885826">
        <w:rPr>
          <w:rFonts w:cs="Arial"/>
          <w:szCs w:val="18"/>
        </w:rPr>
        <w:t xml:space="preserve">with and without glycerol, the OSI </w:t>
      </w:r>
      <w:r w:rsidR="00DC7375" w:rsidRPr="00885826">
        <w:rPr>
          <w:rFonts w:cs="Arial"/>
          <w:szCs w:val="18"/>
        </w:rPr>
        <w:t xml:space="preserve">values </w:t>
      </w:r>
      <w:r w:rsidR="0028264B" w:rsidRPr="00885826">
        <w:rPr>
          <w:rFonts w:cs="Arial"/>
          <w:szCs w:val="18"/>
        </w:rPr>
        <w:t xml:space="preserve">obtained </w:t>
      </w:r>
      <w:r w:rsidR="00DC7375" w:rsidRPr="00885826">
        <w:rPr>
          <w:rFonts w:cs="Arial"/>
          <w:szCs w:val="18"/>
        </w:rPr>
        <w:t xml:space="preserve">for </w:t>
      </w:r>
      <w:r w:rsidR="00DC7375" w:rsidRPr="00885826">
        <w:rPr>
          <w:rFonts w:cs="Arial"/>
          <w:i/>
          <w:szCs w:val="18"/>
        </w:rPr>
        <w:t>C. vulgaris</w:t>
      </w:r>
      <w:r w:rsidR="00DC7375" w:rsidRPr="00885826">
        <w:rPr>
          <w:rFonts w:cs="Arial"/>
          <w:szCs w:val="18"/>
        </w:rPr>
        <w:t xml:space="preserve"> </w:t>
      </w:r>
      <w:r w:rsidR="0028264B" w:rsidRPr="00885826">
        <w:rPr>
          <w:rFonts w:cs="Arial"/>
          <w:szCs w:val="18"/>
        </w:rPr>
        <w:t>through these inde</w:t>
      </w:r>
      <w:r w:rsidR="00DC7375" w:rsidRPr="00885826">
        <w:rPr>
          <w:rFonts w:cs="Arial"/>
          <w:szCs w:val="18"/>
        </w:rPr>
        <w:t>xes were</w:t>
      </w:r>
      <w:r w:rsidR="0028264B" w:rsidRPr="00885826">
        <w:rPr>
          <w:rFonts w:cs="Arial"/>
          <w:szCs w:val="18"/>
        </w:rPr>
        <w:t xml:space="preserve"> &gt; 3.90, except for </w:t>
      </w:r>
      <w:r w:rsidR="00A6503D" w:rsidRPr="00885826">
        <w:rPr>
          <w:rFonts w:cs="Arial"/>
          <w:szCs w:val="18"/>
        </w:rPr>
        <w:t xml:space="preserve">the control </w:t>
      </w:r>
      <w:r w:rsidR="0028264B" w:rsidRPr="00885826">
        <w:rPr>
          <w:rFonts w:cs="Arial"/>
          <w:szCs w:val="18"/>
        </w:rPr>
        <w:t>(3.89)</w:t>
      </w:r>
      <w:r w:rsidR="00DA138D">
        <w:rPr>
          <w:rFonts w:cs="Arial"/>
          <w:szCs w:val="18"/>
        </w:rPr>
        <w:t xml:space="preserve"> (data not shown)</w:t>
      </w:r>
      <w:r w:rsidR="0028264B" w:rsidRPr="00885826">
        <w:rPr>
          <w:rFonts w:cs="Arial"/>
          <w:szCs w:val="18"/>
        </w:rPr>
        <w:t xml:space="preserve">. These values </w:t>
      </w:r>
      <w:r w:rsidR="00537276" w:rsidRPr="00885826">
        <w:rPr>
          <w:rFonts w:cs="Arial"/>
          <w:szCs w:val="18"/>
        </w:rPr>
        <w:t xml:space="preserve">surpass </w:t>
      </w:r>
      <w:r w:rsidR="00DC7375" w:rsidRPr="00885826">
        <w:rPr>
          <w:rFonts w:cs="Arial"/>
          <w:szCs w:val="18"/>
        </w:rPr>
        <w:t xml:space="preserve">3.87, which is </w:t>
      </w:r>
      <w:r w:rsidR="0028264B" w:rsidRPr="00885826">
        <w:rPr>
          <w:rFonts w:cs="Arial"/>
          <w:szCs w:val="18"/>
        </w:rPr>
        <w:t>t</w:t>
      </w:r>
      <w:r w:rsidR="00DC7375" w:rsidRPr="00885826">
        <w:rPr>
          <w:rFonts w:cs="Arial"/>
          <w:szCs w:val="18"/>
        </w:rPr>
        <w:t>h</w:t>
      </w:r>
      <w:r w:rsidR="0028264B" w:rsidRPr="00885826">
        <w:rPr>
          <w:rFonts w:cs="Arial"/>
          <w:szCs w:val="18"/>
        </w:rPr>
        <w:t xml:space="preserve">e OSI reported by </w:t>
      </w:r>
      <w:r w:rsidR="00C67082" w:rsidRPr="00885826">
        <w:rPr>
          <w:rFonts w:cs="Arial"/>
          <w:szCs w:val="18"/>
        </w:rPr>
        <w:t>Kumar and Sharma (2</w:t>
      </w:r>
      <w:r w:rsidR="0028264B" w:rsidRPr="00885826">
        <w:rPr>
          <w:rFonts w:cs="Arial"/>
          <w:szCs w:val="18"/>
        </w:rPr>
        <w:t>015) for</w:t>
      </w:r>
      <w:r w:rsidR="00DC7375" w:rsidRPr="00885826">
        <w:rPr>
          <w:rFonts w:cs="Arial"/>
          <w:szCs w:val="18"/>
        </w:rPr>
        <w:t xml:space="preserve"> the best-</w:t>
      </w:r>
      <w:r w:rsidR="00C67082" w:rsidRPr="00885826">
        <w:rPr>
          <w:rFonts w:cs="Arial"/>
          <w:szCs w:val="18"/>
        </w:rPr>
        <w:t xml:space="preserve">performing </w:t>
      </w:r>
      <w:r w:rsidR="0028264B" w:rsidRPr="00885826">
        <w:rPr>
          <w:rFonts w:cs="Arial"/>
          <w:szCs w:val="18"/>
        </w:rPr>
        <w:t>microalgae investigated (</w:t>
      </w:r>
      <w:r w:rsidR="00C67082" w:rsidRPr="00885826">
        <w:rPr>
          <w:rFonts w:cs="Arial"/>
          <w:i/>
          <w:iCs/>
          <w:szCs w:val="18"/>
        </w:rPr>
        <w:t>S</w:t>
      </w:r>
      <w:r w:rsidR="001B5A73" w:rsidRPr="00885826">
        <w:rPr>
          <w:rFonts w:cs="Arial"/>
          <w:i/>
          <w:iCs/>
          <w:szCs w:val="18"/>
        </w:rPr>
        <w:t>cenedesmus</w:t>
      </w:r>
      <w:r w:rsidR="00C67082" w:rsidRPr="00885826">
        <w:rPr>
          <w:rFonts w:cs="Arial"/>
          <w:i/>
          <w:iCs/>
          <w:szCs w:val="18"/>
        </w:rPr>
        <w:t xml:space="preserve"> </w:t>
      </w:r>
      <w:r w:rsidR="00DC7375" w:rsidRPr="00885826">
        <w:rPr>
          <w:rFonts w:cs="Arial"/>
          <w:i/>
          <w:iCs/>
          <w:szCs w:val="18"/>
        </w:rPr>
        <w:t>o</w:t>
      </w:r>
      <w:r w:rsidR="00DA138D">
        <w:rPr>
          <w:rFonts w:cs="Arial"/>
          <w:i/>
          <w:iCs/>
          <w:szCs w:val="18"/>
        </w:rPr>
        <w:t>bliq</w:t>
      </w:r>
      <w:r w:rsidR="00C67082" w:rsidRPr="00885826">
        <w:rPr>
          <w:rFonts w:cs="Arial"/>
          <w:i/>
          <w:iCs/>
          <w:szCs w:val="18"/>
        </w:rPr>
        <w:t>uus</w:t>
      </w:r>
      <w:r w:rsidR="0028264B" w:rsidRPr="00885826">
        <w:rPr>
          <w:rFonts w:cs="Arial"/>
          <w:szCs w:val="18"/>
        </w:rPr>
        <w:t>)</w:t>
      </w:r>
      <w:r w:rsidR="002647A7" w:rsidRPr="00885826">
        <w:rPr>
          <w:rFonts w:cs="Arial"/>
          <w:szCs w:val="18"/>
        </w:rPr>
        <w:t xml:space="preserve">. </w:t>
      </w:r>
      <w:r w:rsidR="0028264B" w:rsidRPr="00885826">
        <w:rPr>
          <w:rStyle w:val="fontstyle01"/>
          <w:rFonts w:ascii="Arial" w:cs="Arial" w:hint="default"/>
          <w:color w:val="auto"/>
          <w:sz w:val="18"/>
          <w:szCs w:val="18"/>
        </w:rPr>
        <w:t xml:space="preserve">The </w:t>
      </w:r>
      <w:r w:rsidR="00A6503D" w:rsidRPr="00885826">
        <w:rPr>
          <w:rStyle w:val="fontstyle01"/>
          <w:rFonts w:ascii="Arial" w:cs="Arial" w:hint="default"/>
          <w:color w:val="auto"/>
          <w:sz w:val="18"/>
          <w:szCs w:val="18"/>
        </w:rPr>
        <w:t>heightened</w:t>
      </w:r>
      <w:r w:rsidR="0028264B" w:rsidRPr="00885826">
        <w:rPr>
          <w:rStyle w:val="fontstyle01"/>
          <w:rFonts w:ascii="Arial" w:cs="Arial" w:hint="default"/>
          <w:color w:val="auto"/>
          <w:sz w:val="18"/>
          <w:szCs w:val="18"/>
        </w:rPr>
        <w:t xml:space="preserve"> level of unsaturation, </w:t>
      </w:r>
      <w:r w:rsidR="00DC7375" w:rsidRPr="00885826">
        <w:rPr>
          <w:rStyle w:val="fontstyle01"/>
          <w:rFonts w:ascii="Arial" w:cs="Arial" w:hint="default"/>
          <w:color w:val="auto"/>
          <w:sz w:val="18"/>
          <w:szCs w:val="18"/>
        </w:rPr>
        <w:t xml:space="preserve">the </w:t>
      </w:r>
      <w:r w:rsidR="0028264B" w:rsidRPr="00885826">
        <w:rPr>
          <w:rStyle w:val="fontstyle01"/>
          <w:rFonts w:ascii="Arial" w:cs="Arial" w:hint="default"/>
          <w:color w:val="auto"/>
          <w:sz w:val="18"/>
          <w:szCs w:val="18"/>
        </w:rPr>
        <w:t xml:space="preserve">high % of C16-C18 and C16:0 FAs, </w:t>
      </w:r>
      <w:r w:rsidR="00DC7375" w:rsidRPr="00885826">
        <w:rPr>
          <w:rStyle w:val="fontstyle01"/>
          <w:rFonts w:ascii="Arial" w:cs="Arial" w:hint="default"/>
          <w:color w:val="auto"/>
          <w:sz w:val="18"/>
          <w:szCs w:val="18"/>
        </w:rPr>
        <w:t xml:space="preserve">along with the elevated </w:t>
      </w:r>
      <w:r w:rsidR="0028264B" w:rsidRPr="00885826">
        <w:rPr>
          <w:rStyle w:val="fontstyle01"/>
          <w:rFonts w:ascii="Arial" w:cs="Arial" w:hint="default"/>
          <w:color w:val="auto"/>
          <w:sz w:val="18"/>
          <w:szCs w:val="18"/>
        </w:rPr>
        <w:t>OSI index</w:t>
      </w:r>
      <w:r w:rsidR="00DC7375" w:rsidRPr="00885826">
        <w:rPr>
          <w:rStyle w:val="fontstyle01"/>
          <w:rFonts w:ascii="Arial" w:cs="Arial" w:hint="default"/>
          <w:color w:val="auto"/>
          <w:sz w:val="18"/>
          <w:szCs w:val="18"/>
        </w:rPr>
        <w:t>,</w:t>
      </w:r>
      <w:r w:rsidR="0028264B" w:rsidRPr="00885826">
        <w:rPr>
          <w:rStyle w:val="fontstyle01"/>
          <w:rFonts w:ascii="Arial" w:cs="Arial" w:hint="default"/>
          <w:color w:val="auto"/>
          <w:sz w:val="18"/>
          <w:szCs w:val="18"/>
        </w:rPr>
        <w:t xml:space="preserve"> </w:t>
      </w:r>
      <w:r w:rsidR="00DC7375" w:rsidRPr="00885826">
        <w:rPr>
          <w:rStyle w:val="fontstyle01"/>
          <w:rFonts w:ascii="Arial" w:cs="Arial" w:hint="default"/>
          <w:color w:val="auto"/>
          <w:sz w:val="18"/>
          <w:szCs w:val="18"/>
        </w:rPr>
        <w:t xml:space="preserve">suggest that biodiesel derived from </w:t>
      </w:r>
      <w:r w:rsidR="0028264B" w:rsidRPr="00885826">
        <w:rPr>
          <w:rStyle w:val="fontstyle01"/>
          <w:rFonts w:ascii="Arial" w:cs="Arial" w:hint="default"/>
          <w:i/>
          <w:color w:val="auto"/>
          <w:sz w:val="18"/>
          <w:szCs w:val="18"/>
        </w:rPr>
        <w:t>C. vulgaris</w:t>
      </w:r>
      <w:r w:rsidR="0028264B" w:rsidRPr="00885826">
        <w:rPr>
          <w:rStyle w:val="fontstyle01"/>
          <w:rFonts w:ascii="Arial" w:cs="Arial" w:hint="default"/>
          <w:color w:val="auto"/>
          <w:sz w:val="18"/>
          <w:szCs w:val="18"/>
        </w:rPr>
        <w:t xml:space="preserve"> cultivated in BWW with the addition of glycerol could be </w:t>
      </w:r>
      <w:r w:rsidR="00DC7375" w:rsidRPr="00885826">
        <w:rPr>
          <w:rStyle w:val="fontstyle01"/>
          <w:rFonts w:ascii="Arial" w:cs="Arial" w:hint="default"/>
          <w:color w:val="auto"/>
          <w:sz w:val="18"/>
          <w:szCs w:val="18"/>
        </w:rPr>
        <w:t>well-suited</w:t>
      </w:r>
      <w:r w:rsidR="0028264B" w:rsidRPr="00885826">
        <w:rPr>
          <w:rStyle w:val="fontstyle01"/>
          <w:rFonts w:ascii="Arial" w:cs="Arial" w:hint="default"/>
          <w:color w:val="auto"/>
          <w:sz w:val="18"/>
          <w:szCs w:val="18"/>
        </w:rPr>
        <w:t xml:space="preserve"> for biodiesel production. </w:t>
      </w:r>
    </w:p>
    <w:p w:rsidR="00C67082" w:rsidRPr="00885826" w:rsidRDefault="006A13CD" w:rsidP="00147BC7">
      <w:pPr>
        <w:pStyle w:val="EndNoteBibliographyTitle"/>
        <w:spacing w:line="240" w:lineRule="auto"/>
        <w:jc w:val="both"/>
        <w:rPr>
          <w:rFonts w:ascii="Arial" w:hAnsi="Arial" w:cs="Arial"/>
          <w:b/>
          <w:i/>
          <w:iCs/>
          <w:sz w:val="18"/>
          <w:szCs w:val="18"/>
        </w:rPr>
      </w:pPr>
      <w:r w:rsidRPr="00885826">
        <w:rPr>
          <w:rFonts w:ascii="Arial" w:hAnsi="Arial" w:cs="Arial"/>
          <w:b/>
          <w:i/>
          <w:iCs/>
          <w:sz w:val="18"/>
          <w:szCs w:val="18"/>
        </w:rPr>
        <w:t xml:space="preserve"> </w:t>
      </w:r>
    </w:p>
    <w:p w:rsidR="00537276" w:rsidRPr="00885826" w:rsidRDefault="008515EC" w:rsidP="00F773A1">
      <w:pPr>
        <w:pStyle w:val="EndNoteBibliographyTitle"/>
        <w:spacing w:line="240" w:lineRule="auto"/>
        <w:jc w:val="both"/>
        <w:rPr>
          <w:rFonts w:ascii="Arial" w:hAnsi="Arial" w:cs="Arial"/>
          <w:i/>
          <w:iCs/>
          <w:sz w:val="18"/>
          <w:szCs w:val="18"/>
        </w:rPr>
      </w:pPr>
      <w:r w:rsidRPr="00885826">
        <w:rPr>
          <w:rFonts w:ascii="Arial" w:hAnsi="Arial" w:cs="Arial"/>
          <w:b/>
          <w:i/>
          <w:iCs/>
          <w:sz w:val="18"/>
          <w:szCs w:val="18"/>
        </w:rPr>
        <w:t xml:space="preserve">Figure 1. </w:t>
      </w:r>
      <w:r w:rsidRPr="00885826">
        <w:rPr>
          <w:rFonts w:ascii="Arial" w:hAnsi="Arial" w:cs="Arial"/>
          <w:bCs/>
          <w:i/>
          <w:iCs/>
          <w:sz w:val="18"/>
          <w:szCs w:val="18"/>
        </w:rPr>
        <w:t>Fatty acids methyl ester profile (a</w:t>
      </w:r>
      <w:r w:rsidR="00147BC7" w:rsidRPr="00885826">
        <w:rPr>
          <w:rFonts w:ascii="Arial" w:hAnsi="Arial" w:cs="Arial"/>
          <w:bCs/>
          <w:i/>
          <w:iCs/>
          <w:sz w:val="18"/>
          <w:szCs w:val="18"/>
        </w:rPr>
        <w:t>) and total</w:t>
      </w:r>
      <w:r w:rsidRPr="00885826">
        <w:rPr>
          <w:rFonts w:ascii="Arial" w:hAnsi="Arial" w:cs="Arial"/>
          <w:bCs/>
          <w:i/>
          <w:iCs/>
          <w:sz w:val="18"/>
          <w:szCs w:val="18"/>
        </w:rPr>
        <w:t xml:space="preserve"> fatty acids </w:t>
      </w:r>
      <w:r w:rsidRPr="00885826">
        <w:rPr>
          <w:rFonts w:ascii="Arial" w:hAnsi="Arial" w:cs="Arial"/>
          <w:i/>
          <w:iCs/>
          <w:sz w:val="18"/>
          <w:szCs w:val="18"/>
        </w:rPr>
        <w:t>(b) of C.</w:t>
      </w:r>
      <w:r w:rsidR="00A025EA" w:rsidRPr="00885826">
        <w:rPr>
          <w:rFonts w:ascii="Arial" w:hAnsi="Arial" w:cs="Arial"/>
          <w:i/>
          <w:iCs/>
          <w:sz w:val="18"/>
          <w:szCs w:val="18"/>
        </w:rPr>
        <w:t xml:space="preserve"> </w:t>
      </w:r>
      <w:r w:rsidRPr="00885826">
        <w:rPr>
          <w:rFonts w:ascii="Arial" w:hAnsi="Arial" w:cs="Arial"/>
          <w:i/>
          <w:iCs/>
          <w:sz w:val="18"/>
          <w:szCs w:val="18"/>
        </w:rPr>
        <w:t>vulgari</w:t>
      </w:r>
      <w:r w:rsidR="00EE03EA" w:rsidRPr="00885826">
        <w:rPr>
          <w:rFonts w:ascii="Arial" w:hAnsi="Arial" w:cs="Arial"/>
          <w:i/>
          <w:iCs/>
          <w:sz w:val="18"/>
          <w:szCs w:val="18"/>
        </w:rPr>
        <w:t xml:space="preserve">s when cultivated under three different trophic conditions </w:t>
      </w:r>
      <w:r w:rsidR="00C27D32" w:rsidRPr="00885826">
        <w:rPr>
          <w:rFonts w:ascii="Arial" w:hAnsi="Arial" w:cs="Arial"/>
          <w:i/>
          <w:iCs/>
          <w:sz w:val="18"/>
          <w:szCs w:val="18"/>
        </w:rPr>
        <w:t xml:space="preserve">(MB, HB, MHB) </w:t>
      </w:r>
      <w:r w:rsidR="00EE03EA" w:rsidRPr="00885826">
        <w:rPr>
          <w:rFonts w:ascii="Arial" w:hAnsi="Arial" w:cs="Arial"/>
          <w:i/>
          <w:iCs/>
          <w:sz w:val="18"/>
          <w:szCs w:val="18"/>
        </w:rPr>
        <w:t>in the presence of glycerol</w:t>
      </w:r>
      <w:r w:rsidR="001D25EC" w:rsidRPr="00885826">
        <w:rPr>
          <w:rFonts w:ascii="Arial" w:hAnsi="Arial" w:cs="Arial"/>
          <w:i/>
          <w:iCs/>
          <w:sz w:val="18"/>
          <w:szCs w:val="18"/>
        </w:rPr>
        <w:t xml:space="preserve"> and in the control (CTRL)</w:t>
      </w:r>
    </w:p>
    <w:p w:rsidR="00F773A1" w:rsidRPr="00885826" w:rsidRDefault="00F773A1" w:rsidP="00F773A1">
      <w:pPr>
        <w:pStyle w:val="EndNoteBibliographyTitle"/>
        <w:spacing w:line="240" w:lineRule="auto"/>
        <w:jc w:val="both"/>
        <w:rPr>
          <w:rFonts w:ascii="Arial" w:hAnsi="Arial" w:cs="Arial"/>
          <w:i/>
          <w:iCs/>
          <w:sz w:val="18"/>
          <w:szCs w:val="18"/>
        </w:rPr>
      </w:pPr>
    </w:p>
    <w:p w:rsidR="009E5E68" w:rsidRPr="00885826" w:rsidRDefault="009E5E68" w:rsidP="009E5E68">
      <w:pPr>
        <w:tabs>
          <w:tab w:val="clear" w:pos="7100"/>
        </w:tabs>
        <w:autoSpaceDE w:val="0"/>
        <w:autoSpaceDN w:val="0"/>
        <w:adjustRightInd w:val="0"/>
        <w:spacing w:before="120" w:after="120"/>
        <w:rPr>
          <w:rFonts w:cs="Arial"/>
          <w:b/>
          <w:szCs w:val="18"/>
        </w:rPr>
      </w:pPr>
      <w:r w:rsidRPr="00885826">
        <w:rPr>
          <w:rFonts w:cs="Arial"/>
          <w:b/>
          <w:szCs w:val="18"/>
        </w:rPr>
        <w:t>Conclusions</w:t>
      </w:r>
    </w:p>
    <w:p w:rsidR="00537276" w:rsidRPr="00885826" w:rsidRDefault="00C15646" w:rsidP="009E5E68">
      <w:pPr>
        <w:rPr>
          <w:rFonts w:cs="Arial"/>
          <w:szCs w:val="18"/>
        </w:rPr>
      </w:pPr>
      <w:r w:rsidRPr="00885826">
        <w:rPr>
          <w:rFonts w:cs="Arial"/>
          <w:szCs w:val="18"/>
        </w:rPr>
        <w:t xml:space="preserve">The study investigated </w:t>
      </w:r>
      <w:r w:rsidR="0033651C" w:rsidRPr="00885826">
        <w:rPr>
          <w:rFonts w:cs="Arial"/>
          <w:szCs w:val="18"/>
        </w:rPr>
        <w:t>B</w:t>
      </w:r>
      <w:r w:rsidRPr="00885826">
        <w:rPr>
          <w:rFonts w:cs="Arial"/>
          <w:szCs w:val="18"/>
        </w:rPr>
        <w:t>WW</w:t>
      </w:r>
      <w:r w:rsidR="009E5E68" w:rsidRPr="00885826">
        <w:rPr>
          <w:rFonts w:cs="Arial"/>
          <w:szCs w:val="18"/>
        </w:rPr>
        <w:t xml:space="preserve"> as </w:t>
      </w:r>
      <w:r w:rsidRPr="00885826">
        <w:rPr>
          <w:rFonts w:cs="Arial"/>
          <w:szCs w:val="18"/>
        </w:rPr>
        <w:t xml:space="preserve">an </w:t>
      </w:r>
      <w:r w:rsidR="009E5E68" w:rsidRPr="00885826">
        <w:rPr>
          <w:rFonts w:cs="Arial"/>
          <w:szCs w:val="18"/>
        </w:rPr>
        <w:t xml:space="preserve">organic </w:t>
      </w:r>
      <w:r w:rsidRPr="00885826">
        <w:rPr>
          <w:rFonts w:cs="Arial"/>
          <w:szCs w:val="18"/>
        </w:rPr>
        <w:t xml:space="preserve">waste </w:t>
      </w:r>
      <w:r w:rsidR="009E5E68" w:rsidRPr="00885826">
        <w:rPr>
          <w:rFonts w:cs="Arial"/>
          <w:szCs w:val="18"/>
        </w:rPr>
        <w:t xml:space="preserve">source </w:t>
      </w:r>
      <w:r w:rsidRPr="00885826">
        <w:rPr>
          <w:rFonts w:cs="Arial"/>
          <w:szCs w:val="18"/>
        </w:rPr>
        <w:t>to enhanc</w:t>
      </w:r>
      <w:r w:rsidR="009E5E68" w:rsidRPr="00885826">
        <w:rPr>
          <w:rFonts w:cs="Arial"/>
          <w:szCs w:val="18"/>
        </w:rPr>
        <w:t>e biomass production and FAME profile</w:t>
      </w:r>
      <w:r w:rsidRPr="00885826">
        <w:rPr>
          <w:rFonts w:cs="Arial"/>
          <w:szCs w:val="18"/>
        </w:rPr>
        <w:t>s in</w:t>
      </w:r>
      <w:r w:rsidR="009E5E68" w:rsidRPr="00885826">
        <w:rPr>
          <w:rFonts w:cs="Arial"/>
          <w:szCs w:val="18"/>
        </w:rPr>
        <w:t xml:space="preserve"> </w:t>
      </w:r>
      <w:r w:rsidR="009E5E68" w:rsidRPr="00885826">
        <w:rPr>
          <w:rFonts w:cs="Arial"/>
          <w:i/>
          <w:szCs w:val="18"/>
        </w:rPr>
        <w:t>C. vulgaris</w:t>
      </w:r>
      <w:r w:rsidR="009E5E68" w:rsidRPr="00885826">
        <w:rPr>
          <w:rFonts w:cs="Arial"/>
          <w:szCs w:val="18"/>
        </w:rPr>
        <w:t xml:space="preserve"> with the addition of glycerol under three different trophic modes.</w:t>
      </w:r>
      <w:r w:rsidR="0033651C" w:rsidRPr="00885826">
        <w:rPr>
          <w:rFonts w:cs="Arial"/>
          <w:szCs w:val="18"/>
        </w:rPr>
        <w:t xml:space="preserve"> The </w:t>
      </w:r>
      <w:r w:rsidRPr="00885826">
        <w:rPr>
          <w:rFonts w:cs="Arial"/>
          <w:szCs w:val="18"/>
        </w:rPr>
        <w:t xml:space="preserve">findings underscored </w:t>
      </w:r>
      <w:r w:rsidR="0033651C" w:rsidRPr="00885826">
        <w:rPr>
          <w:rFonts w:cs="Arial"/>
          <w:szCs w:val="18"/>
        </w:rPr>
        <w:t>that B</w:t>
      </w:r>
      <w:r w:rsidR="009E5E68" w:rsidRPr="00885826">
        <w:rPr>
          <w:rFonts w:cs="Arial"/>
          <w:szCs w:val="18"/>
        </w:rPr>
        <w:t xml:space="preserve">WW could </w:t>
      </w:r>
      <w:r w:rsidRPr="00885826">
        <w:rPr>
          <w:rFonts w:cs="Arial"/>
          <w:szCs w:val="18"/>
        </w:rPr>
        <w:t xml:space="preserve">serve as </w:t>
      </w:r>
      <w:r w:rsidR="009E5E68" w:rsidRPr="00885826">
        <w:rPr>
          <w:rFonts w:cs="Arial"/>
          <w:szCs w:val="18"/>
        </w:rPr>
        <w:t>a cost</w:t>
      </w:r>
      <w:r w:rsidRPr="00885826">
        <w:rPr>
          <w:rFonts w:cs="Arial"/>
          <w:szCs w:val="18"/>
        </w:rPr>
        <w:t xml:space="preserve">-effective </w:t>
      </w:r>
      <w:r w:rsidR="009E5E68" w:rsidRPr="00885826">
        <w:rPr>
          <w:rFonts w:cs="Arial"/>
          <w:szCs w:val="18"/>
        </w:rPr>
        <w:t>source of organic nutrients</w:t>
      </w:r>
      <w:r w:rsidRPr="00885826">
        <w:rPr>
          <w:rFonts w:cs="Arial"/>
          <w:szCs w:val="18"/>
        </w:rPr>
        <w:t xml:space="preserve">, effectively stimulating </w:t>
      </w:r>
      <w:r w:rsidR="009E5E68" w:rsidRPr="00885826">
        <w:rPr>
          <w:rFonts w:cs="Arial"/>
          <w:szCs w:val="18"/>
        </w:rPr>
        <w:t>microalgal growth</w:t>
      </w:r>
      <w:r w:rsidRPr="00885826">
        <w:rPr>
          <w:rFonts w:cs="Arial"/>
          <w:szCs w:val="18"/>
        </w:rPr>
        <w:t>.</w:t>
      </w:r>
      <w:r w:rsidR="00CE79EF" w:rsidRPr="00885826">
        <w:rPr>
          <w:rFonts w:cs="Arial"/>
          <w:szCs w:val="18"/>
        </w:rPr>
        <w:t xml:space="preserve"> Furthermore, </w:t>
      </w:r>
      <w:r w:rsidR="00D74BDA" w:rsidRPr="00885826">
        <w:rPr>
          <w:rFonts w:cs="Arial"/>
          <w:szCs w:val="18"/>
        </w:rPr>
        <w:t xml:space="preserve">biomass production saw improvements with increasing glycerol </w:t>
      </w:r>
      <w:r w:rsidR="009E5E68" w:rsidRPr="00885826">
        <w:rPr>
          <w:rFonts w:cs="Arial"/>
          <w:szCs w:val="18"/>
        </w:rPr>
        <w:t>content</w:t>
      </w:r>
      <w:r w:rsidR="00D74BDA" w:rsidRPr="00885826">
        <w:rPr>
          <w:rFonts w:cs="Arial"/>
          <w:szCs w:val="18"/>
        </w:rPr>
        <w:t>, particularly under mixotrophic conditions</w:t>
      </w:r>
      <w:r w:rsidR="009E5E68" w:rsidRPr="00885826">
        <w:rPr>
          <w:rFonts w:cs="Arial"/>
          <w:szCs w:val="18"/>
        </w:rPr>
        <w:t xml:space="preserve">. </w:t>
      </w:r>
    </w:p>
    <w:p w:rsidR="00537276" w:rsidRPr="00885826" w:rsidRDefault="00D74BDA" w:rsidP="00537276">
      <w:pPr>
        <w:rPr>
          <w:rFonts w:cs="Arial"/>
          <w:szCs w:val="18"/>
        </w:rPr>
      </w:pPr>
      <w:r w:rsidRPr="00885826">
        <w:rPr>
          <w:rFonts w:cs="Arial"/>
          <w:szCs w:val="18"/>
        </w:rPr>
        <w:t xml:space="preserve">Regarding </w:t>
      </w:r>
      <w:r w:rsidR="009E5E68" w:rsidRPr="00885826">
        <w:rPr>
          <w:rFonts w:cs="Arial"/>
          <w:szCs w:val="18"/>
        </w:rPr>
        <w:t xml:space="preserve">the FAME profile, </w:t>
      </w:r>
      <w:r w:rsidR="009E5E68" w:rsidRPr="00885826">
        <w:rPr>
          <w:rFonts w:cs="Arial"/>
          <w:i/>
          <w:szCs w:val="18"/>
        </w:rPr>
        <w:t xml:space="preserve">C. vulgaris </w:t>
      </w:r>
      <w:r w:rsidRPr="00885826">
        <w:rPr>
          <w:rFonts w:cs="Arial"/>
          <w:szCs w:val="18"/>
        </w:rPr>
        <w:t>showcased</w:t>
      </w:r>
      <w:r w:rsidRPr="00885826">
        <w:rPr>
          <w:rFonts w:cs="Arial"/>
          <w:i/>
          <w:szCs w:val="18"/>
        </w:rPr>
        <w:t xml:space="preserve"> </w:t>
      </w:r>
      <w:r w:rsidR="009E5E68" w:rsidRPr="00885826">
        <w:rPr>
          <w:rFonts w:cs="Arial"/>
          <w:szCs w:val="18"/>
        </w:rPr>
        <w:t xml:space="preserve">its </w:t>
      </w:r>
      <w:r w:rsidRPr="00885826">
        <w:rPr>
          <w:rFonts w:cs="Arial"/>
          <w:szCs w:val="18"/>
        </w:rPr>
        <w:t xml:space="preserve">capacity to adjust </w:t>
      </w:r>
      <w:r w:rsidR="009E5E68" w:rsidRPr="00885826">
        <w:rPr>
          <w:rFonts w:cs="Arial"/>
          <w:szCs w:val="18"/>
        </w:rPr>
        <w:t>internal metabolism</w:t>
      </w:r>
      <w:r w:rsidRPr="00885826">
        <w:rPr>
          <w:rFonts w:cs="Arial"/>
          <w:szCs w:val="18"/>
        </w:rPr>
        <w:t>, achieving</w:t>
      </w:r>
      <w:r w:rsidR="009E5E68" w:rsidRPr="00885826">
        <w:rPr>
          <w:rFonts w:cs="Arial"/>
          <w:szCs w:val="18"/>
        </w:rPr>
        <w:t xml:space="preserve"> </w:t>
      </w:r>
      <w:r w:rsidRPr="00885826">
        <w:rPr>
          <w:rFonts w:cs="Arial"/>
          <w:szCs w:val="18"/>
        </w:rPr>
        <w:t xml:space="preserve">enhanced </w:t>
      </w:r>
      <w:r w:rsidR="009E5E68" w:rsidRPr="00885826">
        <w:rPr>
          <w:rFonts w:cs="Arial"/>
          <w:szCs w:val="18"/>
        </w:rPr>
        <w:t xml:space="preserve">unsaturation </w:t>
      </w:r>
      <w:r w:rsidRPr="00885826">
        <w:rPr>
          <w:rFonts w:cs="Arial"/>
          <w:szCs w:val="18"/>
        </w:rPr>
        <w:t xml:space="preserve">levels </w:t>
      </w:r>
      <w:r w:rsidR="009E5E68" w:rsidRPr="00885826">
        <w:rPr>
          <w:rFonts w:cs="Arial"/>
          <w:szCs w:val="18"/>
        </w:rPr>
        <w:t xml:space="preserve">based on </w:t>
      </w:r>
      <w:r w:rsidRPr="00885826">
        <w:rPr>
          <w:rFonts w:cs="Arial"/>
          <w:szCs w:val="18"/>
        </w:rPr>
        <w:t xml:space="preserve">the </w:t>
      </w:r>
      <w:r w:rsidR="009E5E68" w:rsidRPr="00885826">
        <w:rPr>
          <w:rFonts w:cs="Arial"/>
          <w:szCs w:val="18"/>
        </w:rPr>
        <w:t>trophic condition</w:t>
      </w:r>
      <w:r w:rsidRPr="00885826">
        <w:rPr>
          <w:rFonts w:cs="Arial"/>
          <w:szCs w:val="18"/>
        </w:rPr>
        <w:t>s</w:t>
      </w:r>
      <w:r w:rsidR="009E5E68" w:rsidRPr="00885826">
        <w:rPr>
          <w:rFonts w:cs="Arial"/>
          <w:szCs w:val="18"/>
        </w:rPr>
        <w:t xml:space="preserve"> </w:t>
      </w:r>
      <w:r w:rsidRPr="00885826">
        <w:rPr>
          <w:rFonts w:cs="Arial"/>
          <w:szCs w:val="18"/>
        </w:rPr>
        <w:t>employed</w:t>
      </w:r>
      <w:r w:rsidR="009E5E68" w:rsidRPr="00885826">
        <w:rPr>
          <w:rFonts w:cs="Arial"/>
          <w:szCs w:val="18"/>
        </w:rPr>
        <w:t xml:space="preserve">. </w:t>
      </w:r>
      <w:r w:rsidRPr="00885826">
        <w:rPr>
          <w:rFonts w:cs="Arial"/>
          <w:szCs w:val="18"/>
        </w:rPr>
        <w:t>Specifically</w:t>
      </w:r>
      <w:r w:rsidR="009E5E68" w:rsidRPr="00885826">
        <w:rPr>
          <w:rFonts w:cs="Arial"/>
          <w:szCs w:val="18"/>
        </w:rPr>
        <w:t>, th</w:t>
      </w:r>
      <w:r w:rsidR="00C15646" w:rsidRPr="00885826">
        <w:rPr>
          <w:rFonts w:cs="Arial"/>
          <w:szCs w:val="18"/>
        </w:rPr>
        <w:t>e addition of glycerol under MHB</w:t>
      </w:r>
      <w:r w:rsidR="009E5E68" w:rsidRPr="00885826">
        <w:rPr>
          <w:rFonts w:cs="Arial"/>
          <w:szCs w:val="18"/>
        </w:rPr>
        <w:t xml:space="preserve"> </w:t>
      </w:r>
      <w:r w:rsidR="009E5E68" w:rsidRPr="00885826">
        <w:rPr>
          <w:rFonts w:cs="Arial"/>
          <w:bCs/>
          <w:szCs w:val="18"/>
        </w:rPr>
        <w:t>condition</w:t>
      </w:r>
      <w:r w:rsidRPr="00885826">
        <w:rPr>
          <w:rFonts w:cs="Arial"/>
          <w:bCs/>
          <w:szCs w:val="18"/>
        </w:rPr>
        <w:t>s</w:t>
      </w:r>
      <w:r w:rsidR="009E5E68" w:rsidRPr="00885826">
        <w:rPr>
          <w:rFonts w:cs="Arial"/>
          <w:bCs/>
          <w:szCs w:val="18"/>
        </w:rPr>
        <w:t xml:space="preserve"> </w:t>
      </w:r>
      <w:r w:rsidRPr="00885826">
        <w:rPr>
          <w:rFonts w:cs="Arial"/>
          <w:bCs/>
          <w:szCs w:val="18"/>
        </w:rPr>
        <w:t xml:space="preserve">reduced </w:t>
      </w:r>
      <w:r w:rsidR="009E5E68" w:rsidRPr="00885826">
        <w:rPr>
          <w:rFonts w:cs="Arial"/>
          <w:bCs/>
          <w:szCs w:val="18"/>
        </w:rPr>
        <w:t xml:space="preserve">FAs </w:t>
      </w:r>
      <w:r w:rsidRPr="00885826">
        <w:rPr>
          <w:rFonts w:cs="Arial"/>
          <w:bCs/>
          <w:szCs w:val="18"/>
        </w:rPr>
        <w:t xml:space="preserve">saturation </w:t>
      </w:r>
      <w:r w:rsidR="001B5A73" w:rsidRPr="00885826">
        <w:rPr>
          <w:rFonts w:cs="Arial"/>
          <w:bCs/>
          <w:szCs w:val="18"/>
        </w:rPr>
        <w:t xml:space="preserve">while elevating </w:t>
      </w:r>
      <w:r w:rsidR="009E5E68" w:rsidRPr="00885826">
        <w:rPr>
          <w:rFonts w:cs="Arial"/>
          <w:bCs/>
          <w:szCs w:val="18"/>
        </w:rPr>
        <w:t>unsaturation level</w:t>
      </w:r>
      <w:r w:rsidR="001B5A73" w:rsidRPr="00885826">
        <w:rPr>
          <w:rFonts w:cs="Arial"/>
          <w:bCs/>
          <w:szCs w:val="18"/>
        </w:rPr>
        <w:t>s</w:t>
      </w:r>
      <w:r w:rsidR="009E5E68" w:rsidRPr="00885826">
        <w:rPr>
          <w:rFonts w:cs="Arial"/>
          <w:bCs/>
          <w:szCs w:val="18"/>
        </w:rPr>
        <w:t xml:space="preserve">, </w:t>
      </w:r>
      <w:r w:rsidR="001B5A73" w:rsidRPr="00885826">
        <w:rPr>
          <w:rFonts w:cs="Arial"/>
          <w:bCs/>
          <w:szCs w:val="18"/>
        </w:rPr>
        <w:t xml:space="preserve">resulting in </w:t>
      </w:r>
      <w:r w:rsidR="009E5E68" w:rsidRPr="00885826">
        <w:rPr>
          <w:rFonts w:cs="Arial"/>
          <w:bCs/>
          <w:szCs w:val="18"/>
        </w:rPr>
        <w:t xml:space="preserve">higher MUFA and PUFA compared to </w:t>
      </w:r>
      <w:r w:rsidR="00885826" w:rsidRPr="00885826">
        <w:rPr>
          <w:rFonts w:cs="Arial"/>
          <w:szCs w:val="18"/>
        </w:rPr>
        <w:t>the control</w:t>
      </w:r>
      <w:r w:rsidR="009E5E68" w:rsidRPr="00885826">
        <w:rPr>
          <w:rFonts w:cs="Arial"/>
          <w:bCs/>
          <w:szCs w:val="18"/>
        </w:rPr>
        <w:t xml:space="preserve">. </w:t>
      </w:r>
      <w:r w:rsidR="009E5E68" w:rsidRPr="00885826">
        <w:rPr>
          <w:rFonts w:eastAsiaTheme="minorHAnsi" w:cs="Arial"/>
          <w:bCs/>
          <w:szCs w:val="18"/>
          <w:lang w:val="en-US"/>
        </w:rPr>
        <w:t xml:space="preserve">The </w:t>
      </w:r>
      <w:r w:rsidR="001B5A73" w:rsidRPr="00885826">
        <w:rPr>
          <w:rFonts w:eastAsiaTheme="minorHAnsi" w:cs="Arial"/>
          <w:bCs/>
          <w:szCs w:val="18"/>
          <w:lang w:val="en-US"/>
        </w:rPr>
        <w:t>obtained microalgal</w:t>
      </w:r>
      <w:r w:rsidR="009E5E68" w:rsidRPr="00885826">
        <w:rPr>
          <w:rFonts w:eastAsiaTheme="minorHAnsi" w:cs="Arial"/>
          <w:bCs/>
          <w:szCs w:val="18"/>
          <w:lang w:val="en-US"/>
        </w:rPr>
        <w:t xml:space="preserve"> biomass </w:t>
      </w:r>
      <w:r w:rsidR="001B5A73" w:rsidRPr="00885826">
        <w:rPr>
          <w:rFonts w:eastAsiaTheme="minorHAnsi" w:cs="Arial"/>
          <w:bCs/>
          <w:szCs w:val="18"/>
          <w:lang w:val="en-US"/>
        </w:rPr>
        <w:t>from</w:t>
      </w:r>
      <w:r w:rsidR="009E5E68" w:rsidRPr="00885826">
        <w:rPr>
          <w:rFonts w:eastAsiaTheme="minorHAnsi" w:cs="Arial"/>
          <w:bCs/>
          <w:szCs w:val="18"/>
          <w:lang w:val="en-US"/>
        </w:rPr>
        <w:t xml:space="preserve"> </w:t>
      </w:r>
      <w:r w:rsidR="0033651C" w:rsidRPr="00885826">
        <w:rPr>
          <w:rFonts w:cs="Arial"/>
          <w:bCs/>
          <w:szCs w:val="18"/>
          <w:lang w:val="en-US"/>
        </w:rPr>
        <w:t>B</w:t>
      </w:r>
      <w:r w:rsidR="009E5E68" w:rsidRPr="00885826">
        <w:rPr>
          <w:rFonts w:cs="Arial"/>
          <w:bCs/>
          <w:szCs w:val="18"/>
        </w:rPr>
        <w:t xml:space="preserve">WW </w:t>
      </w:r>
      <w:r w:rsidR="001B5A73" w:rsidRPr="00885826">
        <w:rPr>
          <w:rFonts w:cs="Arial"/>
          <w:bCs/>
          <w:szCs w:val="18"/>
        </w:rPr>
        <w:t xml:space="preserve">cultivation thus emerges as </w:t>
      </w:r>
      <w:r w:rsidR="009E5E68" w:rsidRPr="00885826">
        <w:rPr>
          <w:rFonts w:cs="Arial"/>
          <w:bCs/>
          <w:szCs w:val="18"/>
        </w:rPr>
        <w:t xml:space="preserve">a </w:t>
      </w:r>
      <w:r w:rsidR="009E5E68" w:rsidRPr="00885826">
        <w:rPr>
          <w:rFonts w:eastAsiaTheme="minorHAnsi" w:cs="Arial"/>
          <w:bCs/>
          <w:szCs w:val="18"/>
          <w:lang w:val="en-US"/>
        </w:rPr>
        <w:t xml:space="preserve">viable </w:t>
      </w:r>
      <w:r w:rsidR="001B5A73" w:rsidRPr="00885826">
        <w:rPr>
          <w:rFonts w:eastAsiaTheme="minorHAnsi" w:cs="Arial"/>
          <w:bCs/>
          <w:szCs w:val="18"/>
          <w:lang w:val="en-US"/>
        </w:rPr>
        <w:t>and cost-efficient option</w:t>
      </w:r>
      <w:r w:rsidR="001B5A73" w:rsidRPr="00885826">
        <w:rPr>
          <w:rFonts w:cs="Arial"/>
          <w:bCs/>
          <w:szCs w:val="18"/>
        </w:rPr>
        <w:t>. C</w:t>
      </w:r>
      <w:r w:rsidR="001B5A73" w:rsidRPr="00885826">
        <w:rPr>
          <w:rFonts w:eastAsiaTheme="minorHAnsi" w:cs="Arial"/>
          <w:bCs/>
          <w:szCs w:val="18"/>
          <w:lang w:val="en-US"/>
        </w:rPr>
        <w:t>onsidering</w:t>
      </w:r>
      <w:r w:rsidR="009E5E68" w:rsidRPr="00885826">
        <w:rPr>
          <w:rFonts w:eastAsiaTheme="minorHAnsi" w:cs="Arial"/>
          <w:bCs/>
          <w:szCs w:val="18"/>
          <w:lang w:val="en-US"/>
        </w:rPr>
        <w:t xml:space="preserve"> the </w:t>
      </w:r>
      <w:r w:rsidR="009E5E68" w:rsidRPr="00885826">
        <w:rPr>
          <w:rFonts w:cs="Arial"/>
          <w:bCs/>
          <w:szCs w:val="18"/>
        </w:rPr>
        <w:t>FAME profile</w:t>
      </w:r>
      <w:r w:rsidR="001B5A73" w:rsidRPr="00885826">
        <w:rPr>
          <w:rFonts w:cs="Arial"/>
          <w:bCs/>
          <w:szCs w:val="18"/>
        </w:rPr>
        <w:t xml:space="preserve">, particularly </w:t>
      </w:r>
      <w:r w:rsidR="009E5E68" w:rsidRPr="00885826">
        <w:rPr>
          <w:rFonts w:eastAsiaTheme="minorHAnsi" w:cs="Arial"/>
          <w:bCs/>
          <w:szCs w:val="18"/>
          <w:lang w:val="en-US"/>
        </w:rPr>
        <w:t>in terms of unsaturation level</w:t>
      </w:r>
      <w:r w:rsidR="001B5A73" w:rsidRPr="00885826">
        <w:rPr>
          <w:rFonts w:eastAsiaTheme="minorHAnsi" w:cs="Arial"/>
          <w:bCs/>
          <w:szCs w:val="18"/>
          <w:lang w:val="en-US"/>
        </w:rPr>
        <w:t>s</w:t>
      </w:r>
      <w:r w:rsidR="009E5E68" w:rsidRPr="00885826">
        <w:rPr>
          <w:rFonts w:eastAsiaTheme="minorHAnsi" w:cs="Arial"/>
          <w:bCs/>
          <w:szCs w:val="18"/>
          <w:lang w:val="en-US"/>
        </w:rPr>
        <w:t xml:space="preserve">, microalgal biomass obtained </w:t>
      </w:r>
      <w:r w:rsidR="00CE79EF" w:rsidRPr="00885826">
        <w:rPr>
          <w:rFonts w:eastAsiaTheme="minorHAnsi" w:cs="Arial"/>
          <w:bCs/>
          <w:szCs w:val="18"/>
          <w:lang w:val="en-US"/>
        </w:rPr>
        <w:t xml:space="preserve">through </w:t>
      </w:r>
      <w:r w:rsidR="001B5A73" w:rsidRPr="00885826">
        <w:rPr>
          <w:rFonts w:eastAsiaTheme="minorHAnsi" w:cs="Arial"/>
          <w:bCs/>
          <w:szCs w:val="18"/>
          <w:lang w:val="en-US"/>
        </w:rPr>
        <w:t xml:space="preserve">mixotrophic cultivation of </w:t>
      </w:r>
      <w:r w:rsidR="001B5A73" w:rsidRPr="00885826">
        <w:rPr>
          <w:rFonts w:cs="Arial"/>
          <w:bCs/>
          <w:i/>
          <w:szCs w:val="18"/>
        </w:rPr>
        <w:t>C. vulgaris</w:t>
      </w:r>
      <w:r w:rsidR="001B5A73" w:rsidRPr="00885826">
        <w:rPr>
          <w:rFonts w:eastAsiaTheme="minorHAnsi" w:cs="Arial"/>
          <w:bCs/>
          <w:szCs w:val="18"/>
          <w:lang w:val="en-US"/>
        </w:rPr>
        <w:t xml:space="preserve"> </w:t>
      </w:r>
      <w:r w:rsidR="009E5E68" w:rsidRPr="00885826">
        <w:rPr>
          <w:rFonts w:eastAsiaTheme="minorHAnsi" w:cs="Arial"/>
          <w:bCs/>
          <w:szCs w:val="18"/>
          <w:lang w:val="en-US"/>
        </w:rPr>
        <w:t xml:space="preserve">could potentially </w:t>
      </w:r>
      <w:r w:rsidR="001B5A73" w:rsidRPr="00885826">
        <w:rPr>
          <w:rFonts w:eastAsiaTheme="minorHAnsi" w:cs="Arial"/>
          <w:bCs/>
          <w:szCs w:val="18"/>
          <w:lang w:val="en-US"/>
        </w:rPr>
        <w:t>serve as</w:t>
      </w:r>
      <w:r w:rsidR="009E5E68" w:rsidRPr="00885826">
        <w:rPr>
          <w:rFonts w:eastAsiaTheme="minorHAnsi" w:cs="Arial"/>
          <w:bCs/>
          <w:szCs w:val="18"/>
          <w:lang w:val="en-US"/>
        </w:rPr>
        <w:t xml:space="preserve"> </w:t>
      </w:r>
      <w:r w:rsidR="001B5A73" w:rsidRPr="00885826">
        <w:rPr>
          <w:rFonts w:eastAsiaTheme="minorHAnsi" w:cs="Arial"/>
          <w:bCs/>
          <w:szCs w:val="18"/>
          <w:lang w:val="en-US"/>
        </w:rPr>
        <w:t>promising</w:t>
      </w:r>
      <w:r w:rsidR="009E5E68" w:rsidRPr="00885826">
        <w:rPr>
          <w:rFonts w:eastAsiaTheme="minorHAnsi" w:cs="Arial"/>
          <w:bCs/>
          <w:szCs w:val="18"/>
          <w:lang w:val="en-US"/>
        </w:rPr>
        <w:t xml:space="preserve"> feedstock for biodiesel production.</w:t>
      </w:r>
    </w:p>
    <w:p w:rsidR="00537276" w:rsidRPr="00885826" w:rsidRDefault="00537276" w:rsidP="00537276">
      <w:pPr>
        <w:rPr>
          <w:rFonts w:cs="Arial"/>
          <w:szCs w:val="18"/>
        </w:rPr>
      </w:pPr>
    </w:p>
    <w:p w:rsidR="005D0B25" w:rsidRPr="00885826" w:rsidRDefault="00732C41" w:rsidP="005D0B25">
      <w:pPr>
        <w:autoSpaceDE w:val="0"/>
        <w:autoSpaceDN w:val="0"/>
        <w:adjustRightInd w:val="0"/>
        <w:spacing w:before="120" w:after="120"/>
        <w:rPr>
          <w:rFonts w:eastAsia="AdvGulliv-R" w:cs="Arial"/>
          <w:b/>
          <w:szCs w:val="18"/>
        </w:rPr>
      </w:pPr>
      <w:r w:rsidRPr="00885826">
        <w:rPr>
          <w:rFonts w:eastAsia="AdvGulliv-R" w:cs="Arial"/>
          <w:b/>
          <w:szCs w:val="18"/>
        </w:rPr>
        <w:t>References</w:t>
      </w:r>
    </w:p>
    <w:p w:rsidR="000E5FD1" w:rsidRPr="00885826" w:rsidRDefault="004D69AD" w:rsidP="00C67082">
      <w:pPr>
        <w:widowControl w:val="0"/>
        <w:autoSpaceDE w:val="0"/>
        <w:autoSpaceDN w:val="0"/>
        <w:adjustRightInd w:val="0"/>
        <w:ind w:left="709" w:hanging="709"/>
        <w:rPr>
          <w:rFonts w:cs="Arial"/>
          <w:szCs w:val="18"/>
          <w:lang w:val="en-US"/>
        </w:rPr>
      </w:pPr>
      <w:r w:rsidRPr="00885826">
        <w:rPr>
          <w:rFonts w:cs="Arial"/>
          <w:szCs w:val="18"/>
        </w:rPr>
        <w:t>Amenorfernyo</w:t>
      </w:r>
      <w:r w:rsidR="002B0B7A" w:rsidRPr="00885826">
        <w:rPr>
          <w:rFonts w:cs="Arial"/>
          <w:szCs w:val="18"/>
        </w:rPr>
        <w:t xml:space="preserve"> D.K., Huang X., Zhang Y., Zeng Q., Zhang</w:t>
      </w:r>
      <w:r w:rsidR="000E5FD1" w:rsidRPr="00885826">
        <w:rPr>
          <w:rFonts w:cs="Arial"/>
          <w:szCs w:val="18"/>
        </w:rPr>
        <w:t xml:space="preserve"> N., Ren</w:t>
      </w:r>
      <w:r w:rsidR="002B0B7A" w:rsidRPr="00885826">
        <w:rPr>
          <w:rFonts w:cs="Arial"/>
          <w:szCs w:val="18"/>
        </w:rPr>
        <w:t xml:space="preserve"> J., Huang</w:t>
      </w:r>
      <w:r w:rsidR="000E5FD1" w:rsidRPr="00885826">
        <w:rPr>
          <w:rFonts w:cs="Arial"/>
          <w:szCs w:val="18"/>
        </w:rPr>
        <w:t xml:space="preserve"> Q., 2019, Microalgae brewery wastewater treatment: Potentials, benefits and the challenges. </w:t>
      </w:r>
      <w:r w:rsidR="000E5FD1" w:rsidRPr="00885826">
        <w:rPr>
          <w:rFonts w:cs="Arial"/>
          <w:szCs w:val="18"/>
          <w:lang w:val="en-US"/>
        </w:rPr>
        <w:t>International Journal of Environmental Research and Public Health, 16(11), 1910</w:t>
      </w:r>
    </w:p>
    <w:p w:rsidR="00B43D2A" w:rsidRPr="00885826" w:rsidRDefault="00B43D2A" w:rsidP="00C73D88">
      <w:pPr>
        <w:pStyle w:val="EndNoteBibliography"/>
        <w:spacing w:after="0" w:line="264" w:lineRule="auto"/>
        <w:ind w:left="709" w:hanging="709"/>
        <w:jc w:val="both"/>
        <w:rPr>
          <w:rFonts w:ascii="Arial" w:eastAsia="Times New Roman" w:hAnsi="Arial" w:cs="Arial"/>
          <w:noProof w:val="0"/>
          <w:sz w:val="18"/>
          <w:szCs w:val="18"/>
          <w:lang w:val="en-GB"/>
        </w:rPr>
      </w:pPr>
      <w:r w:rsidRPr="00885826">
        <w:rPr>
          <w:rFonts w:ascii="Arial" w:eastAsia="Times New Roman" w:hAnsi="Arial" w:cs="Arial"/>
          <w:noProof w:val="0"/>
          <w:sz w:val="18"/>
          <w:szCs w:val="18"/>
          <w:lang w:val="en-GB"/>
        </w:rPr>
        <w:lastRenderedPageBreak/>
        <w:t>Chen H., Chang S., Guo Q., Hong Y., Wu P., 2015, Brewery wastewater treatment using an anaerobic membrane bioreactor. Biochemical Engineering Journal 105, 321e31</w:t>
      </w:r>
      <w:r w:rsidR="001E6454" w:rsidRPr="00885826">
        <w:rPr>
          <w:rFonts w:ascii="Arial" w:eastAsia="Times New Roman" w:hAnsi="Arial" w:cs="Arial"/>
          <w:noProof w:val="0"/>
          <w:sz w:val="18"/>
          <w:szCs w:val="18"/>
          <w:lang w:val="en-GB"/>
        </w:rPr>
        <w:t>.</w:t>
      </w:r>
      <w:r w:rsidRPr="00885826">
        <w:rPr>
          <w:rFonts w:ascii="Arial" w:eastAsia="Times New Roman" w:hAnsi="Arial" w:cs="Arial"/>
          <w:noProof w:val="0"/>
          <w:sz w:val="18"/>
          <w:szCs w:val="18"/>
          <w:lang w:val="en-GB"/>
        </w:rPr>
        <w:t xml:space="preserve"> </w:t>
      </w:r>
    </w:p>
    <w:p w:rsidR="001E6454" w:rsidRPr="00885826" w:rsidRDefault="007A5E81" w:rsidP="00C73D88">
      <w:pPr>
        <w:pStyle w:val="EndNoteBibliography"/>
        <w:spacing w:after="0" w:line="264" w:lineRule="auto"/>
        <w:ind w:left="709" w:hanging="709"/>
        <w:jc w:val="both"/>
        <w:rPr>
          <w:rFonts w:ascii="Arial" w:eastAsia="Times New Roman" w:hAnsi="Arial" w:cs="Arial"/>
          <w:noProof w:val="0"/>
          <w:sz w:val="18"/>
          <w:szCs w:val="18"/>
          <w:lang w:val="en-GB"/>
        </w:rPr>
      </w:pPr>
      <w:r w:rsidRPr="00885826">
        <w:rPr>
          <w:rFonts w:ascii="Arial" w:hAnsi="Arial" w:cs="Arial"/>
          <w:sz w:val="18"/>
          <w:szCs w:val="18"/>
          <w:shd w:val="clear" w:color="auto" w:fill="FFFFFF"/>
        </w:rPr>
        <w:t>Choi</w:t>
      </w:r>
      <w:r w:rsidR="001E6454" w:rsidRPr="00885826">
        <w:rPr>
          <w:rFonts w:ascii="Arial" w:hAnsi="Arial" w:cs="Arial"/>
          <w:sz w:val="18"/>
          <w:szCs w:val="18"/>
          <w:shd w:val="clear" w:color="auto" w:fill="FFFFFF"/>
        </w:rPr>
        <w:t xml:space="preserve"> H.J.,</w:t>
      </w:r>
      <w:r w:rsidRPr="00885826">
        <w:rPr>
          <w:rFonts w:ascii="Arial" w:hAnsi="Arial" w:cs="Arial"/>
          <w:sz w:val="18"/>
          <w:szCs w:val="18"/>
          <w:shd w:val="clear" w:color="auto" w:fill="FFFFFF"/>
        </w:rPr>
        <w:t xml:space="preserve"> Lee</w:t>
      </w:r>
      <w:r w:rsidR="001E6454" w:rsidRPr="00885826">
        <w:rPr>
          <w:rFonts w:ascii="Arial" w:hAnsi="Arial" w:cs="Arial"/>
          <w:sz w:val="18"/>
          <w:szCs w:val="18"/>
          <w:shd w:val="clear" w:color="auto" w:fill="FFFFFF"/>
        </w:rPr>
        <w:t xml:space="preserve"> S.M., 2015, Effect of the N/P ratio on biomass productivity and nutrient removal from municipal wastewater. </w:t>
      </w:r>
      <w:r w:rsidR="001E6454" w:rsidRPr="00885826">
        <w:rPr>
          <w:rStyle w:val="html-italic"/>
          <w:rFonts w:ascii="Arial" w:hAnsi="Arial" w:cs="Arial"/>
          <w:iCs/>
          <w:sz w:val="18"/>
          <w:szCs w:val="18"/>
          <w:shd w:val="clear" w:color="auto" w:fill="FFFFFF"/>
        </w:rPr>
        <w:t>Bioprocess and Biosystems Engineering</w:t>
      </w:r>
      <w:r w:rsidR="001E6454" w:rsidRPr="00885826">
        <w:rPr>
          <w:rFonts w:ascii="Arial" w:hAnsi="Arial" w:cs="Arial"/>
          <w:sz w:val="18"/>
          <w:szCs w:val="18"/>
          <w:shd w:val="clear" w:color="auto" w:fill="FFFFFF"/>
        </w:rPr>
        <w:t> </w:t>
      </w:r>
      <w:r w:rsidR="001E6454" w:rsidRPr="00885826">
        <w:rPr>
          <w:rStyle w:val="html-italic"/>
          <w:rFonts w:ascii="Arial" w:hAnsi="Arial" w:cs="Arial"/>
          <w:iCs/>
          <w:sz w:val="18"/>
          <w:szCs w:val="18"/>
          <w:shd w:val="clear" w:color="auto" w:fill="FFFFFF"/>
        </w:rPr>
        <w:t>38</w:t>
      </w:r>
      <w:r w:rsidR="001E6454" w:rsidRPr="00885826">
        <w:rPr>
          <w:rFonts w:ascii="Arial" w:hAnsi="Arial" w:cs="Arial"/>
          <w:sz w:val="18"/>
          <w:szCs w:val="18"/>
          <w:shd w:val="clear" w:color="auto" w:fill="FFFFFF"/>
        </w:rPr>
        <w:t>, 761–766</w:t>
      </w:r>
      <w:r w:rsidR="001E6454" w:rsidRPr="00885826">
        <w:rPr>
          <w:rFonts w:ascii="Arial" w:eastAsia="Times New Roman" w:hAnsi="Arial" w:cs="Arial"/>
          <w:noProof w:val="0"/>
          <w:sz w:val="18"/>
          <w:szCs w:val="18"/>
          <w:lang w:val="en-GB"/>
        </w:rPr>
        <w:t>.</w:t>
      </w:r>
    </w:p>
    <w:p w:rsidR="001E6454" w:rsidRDefault="007A5E81" w:rsidP="00C73D88">
      <w:pPr>
        <w:pStyle w:val="EndNoteBibliography"/>
        <w:spacing w:after="0" w:line="264" w:lineRule="auto"/>
        <w:ind w:left="709" w:hanging="709"/>
        <w:jc w:val="both"/>
        <w:rPr>
          <w:rFonts w:ascii="Arial" w:eastAsia="Times New Roman" w:hAnsi="Arial" w:cs="Arial"/>
          <w:noProof w:val="0"/>
          <w:sz w:val="18"/>
          <w:szCs w:val="18"/>
        </w:rPr>
      </w:pPr>
      <w:r w:rsidRPr="00885826">
        <w:rPr>
          <w:rFonts w:ascii="Arial" w:eastAsia="Times New Roman" w:hAnsi="Arial" w:cs="Arial"/>
          <w:noProof w:val="0"/>
          <w:sz w:val="18"/>
          <w:szCs w:val="18"/>
        </w:rPr>
        <w:t>Concas A., Steriti A., Pisu M., Cao</w:t>
      </w:r>
      <w:r w:rsidR="001E6454" w:rsidRPr="00885826">
        <w:rPr>
          <w:rFonts w:ascii="Arial" w:eastAsia="Times New Roman" w:hAnsi="Arial" w:cs="Arial"/>
          <w:noProof w:val="0"/>
          <w:sz w:val="18"/>
          <w:szCs w:val="18"/>
        </w:rPr>
        <w:t xml:space="preserve"> G., 2021</w:t>
      </w:r>
      <w:r w:rsidR="00DA138D">
        <w:rPr>
          <w:rFonts w:ascii="Arial" w:eastAsia="Times New Roman" w:hAnsi="Arial" w:cs="Arial"/>
          <w:noProof w:val="0"/>
          <w:sz w:val="18"/>
          <w:szCs w:val="18"/>
        </w:rPr>
        <w:t>a</w:t>
      </w:r>
      <w:r w:rsidR="001E6454" w:rsidRPr="00885826">
        <w:rPr>
          <w:rFonts w:ascii="Arial" w:eastAsia="Times New Roman" w:hAnsi="Arial" w:cs="Arial"/>
          <w:noProof w:val="0"/>
          <w:sz w:val="18"/>
          <w:szCs w:val="18"/>
        </w:rPr>
        <w:t>, Experimental and theoretical investigation of the effects of iron on growth and lipid</w:t>
      </w:r>
      <w:r w:rsidR="00905AF9" w:rsidRPr="00885826">
        <w:rPr>
          <w:rFonts w:ascii="Arial" w:eastAsia="Times New Roman" w:hAnsi="Arial" w:cs="Arial"/>
          <w:noProof w:val="0"/>
          <w:sz w:val="18"/>
          <w:szCs w:val="18"/>
        </w:rPr>
        <w:t>s</w:t>
      </w:r>
      <w:r w:rsidR="001E6454" w:rsidRPr="00885826">
        <w:rPr>
          <w:rFonts w:ascii="Arial" w:eastAsia="Times New Roman" w:hAnsi="Arial" w:cs="Arial"/>
          <w:noProof w:val="0"/>
          <w:sz w:val="18"/>
          <w:szCs w:val="18"/>
        </w:rPr>
        <w:t xml:space="preserve"> synthesis of microalgae in view of their use to produce biofuels. Journal of Environmental Chemical Engineering 9, 105349</w:t>
      </w:r>
    </w:p>
    <w:p w:rsidR="00DA138D" w:rsidRPr="00885826" w:rsidRDefault="00DA138D" w:rsidP="00DA138D">
      <w:pPr>
        <w:pStyle w:val="EndNoteBibliography"/>
        <w:spacing w:after="0" w:line="264" w:lineRule="auto"/>
        <w:ind w:left="709" w:hanging="709"/>
        <w:jc w:val="both"/>
        <w:rPr>
          <w:rFonts w:ascii="Arial" w:eastAsia="Times New Roman" w:hAnsi="Arial" w:cs="Arial"/>
          <w:noProof w:val="0"/>
          <w:sz w:val="18"/>
          <w:szCs w:val="18"/>
        </w:rPr>
      </w:pPr>
      <w:r w:rsidRPr="00885826">
        <w:rPr>
          <w:rFonts w:ascii="Arial" w:eastAsia="Times New Roman" w:hAnsi="Arial" w:cs="Arial"/>
          <w:noProof w:val="0"/>
          <w:sz w:val="18"/>
          <w:szCs w:val="18"/>
        </w:rPr>
        <w:t>Concas A., Steriti A., Pisu M., Cao G., 2021</w:t>
      </w:r>
      <w:r>
        <w:rPr>
          <w:rFonts w:ascii="Arial" w:eastAsia="Times New Roman" w:hAnsi="Arial" w:cs="Arial"/>
          <w:noProof w:val="0"/>
          <w:sz w:val="18"/>
          <w:szCs w:val="18"/>
        </w:rPr>
        <w:t>b</w:t>
      </w:r>
      <w:r w:rsidRPr="00885826">
        <w:rPr>
          <w:rFonts w:ascii="Arial" w:eastAsia="Times New Roman" w:hAnsi="Arial" w:cs="Arial"/>
          <w:noProof w:val="0"/>
          <w:sz w:val="18"/>
          <w:szCs w:val="18"/>
        </w:rPr>
        <w:t>, Experimental and theoretical investigation of the effects of iron on growth and lipids synthesis of microalgae in view of their use to produce biofuels. Journal of Environmental Chemical Engineering 9, 105349</w:t>
      </w:r>
    </w:p>
    <w:p w:rsidR="00C73D88" w:rsidRPr="00885826" w:rsidRDefault="00C73D88" w:rsidP="00C73D88">
      <w:pPr>
        <w:pStyle w:val="EndNoteBibliography"/>
        <w:spacing w:after="0" w:line="264" w:lineRule="auto"/>
        <w:ind w:left="709" w:hanging="709"/>
        <w:jc w:val="both"/>
        <w:rPr>
          <w:rFonts w:ascii="Arial" w:eastAsia="Times New Roman" w:hAnsi="Arial" w:cs="Arial"/>
          <w:noProof w:val="0"/>
          <w:sz w:val="18"/>
          <w:szCs w:val="18"/>
          <w:lang w:val="en-GB"/>
        </w:rPr>
      </w:pPr>
      <w:r w:rsidRPr="00885826">
        <w:rPr>
          <w:rFonts w:ascii="Arial" w:eastAsia="Times New Roman" w:hAnsi="Arial" w:cs="Arial"/>
          <w:noProof w:val="0"/>
          <w:sz w:val="18"/>
          <w:szCs w:val="18"/>
          <w:lang w:val="en-GB"/>
        </w:rPr>
        <w:t>Enitan A.M., Adeyemo J., Swalaha F.M., Bux F., 2015</w:t>
      </w:r>
      <w:r w:rsidR="00E730F2" w:rsidRPr="00885826">
        <w:rPr>
          <w:rFonts w:ascii="Arial" w:eastAsia="Times New Roman" w:hAnsi="Arial" w:cs="Arial"/>
          <w:noProof w:val="0"/>
          <w:sz w:val="18"/>
          <w:szCs w:val="18"/>
          <w:lang w:val="en-GB"/>
        </w:rPr>
        <w:t>,</w:t>
      </w:r>
      <w:r w:rsidRPr="00885826">
        <w:rPr>
          <w:rFonts w:ascii="Arial" w:eastAsia="Times New Roman" w:hAnsi="Arial" w:cs="Arial"/>
          <w:noProof w:val="0"/>
          <w:sz w:val="18"/>
          <w:szCs w:val="18"/>
          <w:lang w:val="en-GB"/>
        </w:rPr>
        <w:t xml:space="preserve"> Anaerobic digestion model to enhance treatment of brewery wastewater for biogas production using UASB reactor. Environmental Modeling and Assessment 20, 673e85</w:t>
      </w:r>
      <w:r w:rsidR="001E6454" w:rsidRPr="00885826">
        <w:rPr>
          <w:rFonts w:ascii="Arial" w:eastAsia="Times New Roman" w:hAnsi="Arial" w:cs="Arial"/>
          <w:noProof w:val="0"/>
          <w:sz w:val="18"/>
          <w:szCs w:val="18"/>
          <w:lang w:val="en-GB"/>
        </w:rPr>
        <w:t>.</w:t>
      </w:r>
      <w:r w:rsidRPr="00885826">
        <w:rPr>
          <w:rFonts w:ascii="Arial" w:eastAsia="Times New Roman" w:hAnsi="Arial" w:cs="Arial"/>
          <w:noProof w:val="0"/>
          <w:sz w:val="18"/>
          <w:szCs w:val="18"/>
          <w:lang w:val="en-GB"/>
        </w:rPr>
        <w:t xml:space="preserve"> </w:t>
      </w:r>
    </w:p>
    <w:p w:rsidR="000964D7" w:rsidRPr="00885826" w:rsidRDefault="00675E2D" w:rsidP="005D0B25">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G</w:t>
      </w:r>
      <w:r w:rsidR="007A5E81" w:rsidRPr="00885826">
        <w:rPr>
          <w:rFonts w:ascii="Arial" w:hAnsi="Arial" w:cs="Arial"/>
          <w:sz w:val="18"/>
          <w:szCs w:val="18"/>
        </w:rPr>
        <w:t>aignard C., Zissis G., Buso</w:t>
      </w:r>
      <w:r w:rsidR="000964D7" w:rsidRPr="00885826">
        <w:rPr>
          <w:rFonts w:ascii="Arial" w:hAnsi="Arial" w:cs="Arial"/>
          <w:sz w:val="18"/>
          <w:szCs w:val="18"/>
        </w:rPr>
        <w:t xml:space="preserve"> D. 2021, Influence of different abiotic factors on lipid</w:t>
      </w:r>
      <w:r w:rsidR="00905AF9" w:rsidRPr="00885826">
        <w:rPr>
          <w:rFonts w:ascii="Arial" w:hAnsi="Arial" w:cs="Arial"/>
          <w:sz w:val="18"/>
          <w:szCs w:val="18"/>
        </w:rPr>
        <w:t>s</w:t>
      </w:r>
      <w:r w:rsidR="000964D7" w:rsidRPr="00885826">
        <w:rPr>
          <w:rFonts w:ascii="Arial" w:hAnsi="Arial" w:cs="Arial"/>
          <w:sz w:val="18"/>
          <w:szCs w:val="18"/>
        </w:rPr>
        <w:t xml:space="preserve"> production by microalgae – a review. OCL 28, 57</w:t>
      </w:r>
      <w:r w:rsidR="001E6454" w:rsidRPr="00885826">
        <w:rPr>
          <w:rFonts w:ascii="Arial" w:hAnsi="Arial" w:cs="Arial"/>
          <w:sz w:val="18"/>
          <w:szCs w:val="18"/>
        </w:rPr>
        <w:t>.</w:t>
      </w:r>
    </w:p>
    <w:p w:rsidR="00EA7CA3" w:rsidRPr="00885826" w:rsidRDefault="007A5E81" w:rsidP="00EA7CA3">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Gao B., Liu J., Zhang C., Van de Waal</w:t>
      </w:r>
      <w:r w:rsidR="00EA7CA3" w:rsidRPr="00885826">
        <w:rPr>
          <w:rFonts w:ascii="Arial" w:hAnsi="Arial" w:cs="Arial"/>
          <w:sz w:val="18"/>
          <w:szCs w:val="18"/>
        </w:rPr>
        <w:t xml:space="preserve"> D.B., 2018, Biological stoichiometry of oleagineous microalgal lipids synthesis: The role of N:P supply ratios and growth rate on microalgal elemental and biochemical composition. Algal Research, 32, 353-361.</w:t>
      </w:r>
    </w:p>
    <w:p w:rsidR="00DC7375" w:rsidRPr="00885826" w:rsidRDefault="007A5E81" w:rsidP="0033651C">
      <w:pPr>
        <w:tabs>
          <w:tab w:val="clear" w:pos="7100"/>
        </w:tabs>
        <w:spacing w:line="240" w:lineRule="auto"/>
        <w:ind w:left="720" w:hanging="720"/>
        <w:rPr>
          <w:rFonts w:cs="Arial"/>
          <w:szCs w:val="18"/>
          <w:lang w:val="en-US"/>
        </w:rPr>
      </w:pPr>
      <w:r w:rsidRPr="00885826">
        <w:rPr>
          <w:rFonts w:cs="Arial"/>
          <w:szCs w:val="18"/>
          <w:lang w:val="en-US"/>
        </w:rPr>
        <w:t>Kumar</w:t>
      </w:r>
      <w:r w:rsidR="0033651C" w:rsidRPr="00885826">
        <w:rPr>
          <w:rFonts w:cs="Arial"/>
          <w:szCs w:val="18"/>
          <w:lang w:val="en-US"/>
        </w:rPr>
        <w:t xml:space="preserve"> M.,</w:t>
      </w:r>
      <w:r w:rsidRPr="00885826">
        <w:rPr>
          <w:rFonts w:cs="Arial"/>
          <w:szCs w:val="18"/>
          <w:lang w:val="en-US"/>
        </w:rPr>
        <w:t xml:space="preserve"> Sharma</w:t>
      </w:r>
      <w:r w:rsidR="00DC7375" w:rsidRPr="00885826">
        <w:rPr>
          <w:rFonts w:cs="Arial"/>
          <w:szCs w:val="18"/>
          <w:lang w:val="en-US"/>
        </w:rPr>
        <w:t xml:space="preserve"> M.</w:t>
      </w:r>
      <w:r w:rsidR="0033651C" w:rsidRPr="00885826">
        <w:rPr>
          <w:rFonts w:cs="Arial"/>
          <w:szCs w:val="18"/>
          <w:lang w:val="en-US"/>
        </w:rPr>
        <w:t>, 2015,</w:t>
      </w:r>
      <w:r w:rsidR="00DC7375" w:rsidRPr="00885826">
        <w:rPr>
          <w:rFonts w:cs="Arial"/>
          <w:szCs w:val="18"/>
          <w:lang w:val="en-US"/>
        </w:rPr>
        <w:t xml:space="preserve"> Assessment of potential of oils for biodiesel production. </w:t>
      </w:r>
      <w:r w:rsidR="00DC7375" w:rsidRPr="00885826">
        <w:rPr>
          <w:rFonts w:cs="Arial"/>
          <w:iCs/>
          <w:szCs w:val="18"/>
          <w:lang w:val="en-US"/>
        </w:rPr>
        <w:t>Renew</w:t>
      </w:r>
      <w:r w:rsidR="0033651C" w:rsidRPr="00885826">
        <w:rPr>
          <w:rFonts w:cs="Arial"/>
          <w:iCs/>
          <w:szCs w:val="18"/>
          <w:lang w:val="en-US"/>
        </w:rPr>
        <w:t xml:space="preserve">able and </w:t>
      </w:r>
      <w:r w:rsidR="00DC7375" w:rsidRPr="00885826">
        <w:rPr>
          <w:rFonts w:cs="Arial"/>
          <w:iCs/>
          <w:szCs w:val="18"/>
          <w:lang w:val="en-US"/>
        </w:rPr>
        <w:t>Sust</w:t>
      </w:r>
      <w:r w:rsidR="0033651C" w:rsidRPr="00885826">
        <w:rPr>
          <w:rFonts w:cs="Arial"/>
          <w:iCs/>
          <w:szCs w:val="18"/>
          <w:lang w:val="en-US"/>
        </w:rPr>
        <w:t>ainable</w:t>
      </w:r>
      <w:r w:rsidR="00DC7375" w:rsidRPr="00885826">
        <w:rPr>
          <w:rFonts w:cs="Arial"/>
          <w:iCs/>
          <w:szCs w:val="18"/>
          <w:lang w:val="en-US"/>
        </w:rPr>
        <w:t xml:space="preserve"> Energ</w:t>
      </w:r>
      <w:r w:rsidR="0033651C" w:rsidRPr="00885826">
        <w:rPr>
          <w:rFonts w:cs="Arial"/>
          <w:iCs/>
          <w:szCs w:val="18"/>
          <w:lang w:val="en-US"/>
        </w:rPr>
        <w:t>y</w:t>
      </w:r>
      <w:r w:rsidR="00DC7375" w:rsidRPr="00885826">
        <w:rPr>
          <w:rFonts w:cs="Arial"/>
          <w:iCs/>
          <w:szCs w:val="18"/>
          <w:lang w:val="en-US"/>
        </w:rPr>
        <w:t xml:space="preserve"> Rev</w:t>
      </w:r>
      <w:r w:rsidR="0033651C" w:rsidRPr="00885826">
        <w:rPr>
          <w:rFonts w:cs="Arial"/>
          <w:iCs/>
          <w:szCs w:val="18"/>
          <w:lang w:val="en-US"/>
        </w:rPr>
        <w:t xml:space="preserve">iew, </w:t>
      </w:r>
      <w:r w:rsidR="00DC7375" w:rsidRPr="00885826">
        <w:rPr>
          <w:rFonts w:cs="Arial"/>
          <w:szCs w:val="18"/>
          <w:lang w:val="en-US"/>
        </w:rPr>
        <w:t xml:space="preserve">44, 814-823. </w:t>
      </w:r>
    </w:p>
    <w:p w:rsidR="005A023E" w:rsidRPr="00885826" w:rsidRDefault="007A5E81" w:rsidP="00EA7CA3">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Lage S., Gentili</w:t>
      </w:r>
      <w:r w:rsidR="00E730F2" w:rsidRPr="00885826">
        <w:rPr>
          <w:rFonts w:ascii="Arial" w:hAnsi="Arial" w:cs="Arial"/>
          <w:sz w:val="18"/>
          <w:szCs w:val="18"/>
        </w:rPr>
        <w:t xml:space="preserve"> F.G., 2018,</w:t>
      </w:r>
      <w:r w:rsidR="005A023E" w:rsidRPr="00885826">
        <w:rPr>
          <w:rFonts w:ascii="Arial" w:hAnsi="Arial" w:cs="Arial"/>
          <w:sz w:val="18"/>
          <w:szCs w:val="18"/>
        </w:rPr>
        <w:t xml:space="preserve"> Quantification and characterization of fatty acid methyl esters in microalgae: Comparison of pretreatment and purification methods. B</w:t>
      </w:r>
      <w:r w:rsidR="00AB52B8" w:rsidRPr="00885826">
        <w:rPr>
          <w:rFonts w:ascii="Arial" w:hAnsi="Arial" w:cs="Arial"/>
          <w:sz w:val="18"/>
          <w:szCs w:val="18"/>
        </w:rPr>
        <w:t xml:space="preserve">ioresource Technology </w:t>
      </w:r>
      <w:r w:rsidR="00561E72" w:rsidRPr="00885826">
        <w:rPr>
          <w:rFonts w:ascii="Arial" w:hAnsi="Arial" w:cs="Arial"/>
          <w:sz w:val="18"/>
          <w:szCs w:val="18"/>
        </w:rPr>
        <w:t xml:space="preserve">257:121-128 </w:t>
      </w:r>
    </w:p>
    <w:p w:rsidR="00DA47ED" w:rsidRPr="00885826" w:rsidRDefault="007A5E81" w:rsidP="005D0B25">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Lutzu G.A., Zhang</w:t>
      </w:r>
      <w:r w:rsidR="00DA47ED" w:rsidRPr="00885826">
        <w:rPr>
          <w:rFonts w:ascii="Arial" w:hAnsi="Arial" w:cs="Arial"/>
          <w:sz w:val="18"/>
          <w:szCs w:val="18"/>
        </w:rPr>
        <w:t xml:space="preserve"> W., Li</w:t>
      </w:r>
      <w:r w:rsidRPr="00885826">
        <w:rPr>
          <w:rFonts w:ascii="Arial" w:hAnsi="Arial" w:cs="Arial"/>
          <w:sz w:val="18"/>
          <w:szCs w:val="18"/>
        </w:rPr>
        <w:t>u</w:t>
      </w:r>
      <w:r w:rsidR="00DA47ED" w:rsidRPr="00885826">
        <w:rPr>
          <w:rFonts w:ascii="Arial" w:hAnsi="Arial" w:cs="Arial"/>
          <w:sz w:val="18"/>
          <w:szCs w:val="18"/>
        </w:rPr>
        <w:t xml:space="preserve"> T., 2016, Feasibility of using brewery wastewater for biodiesel production and nutrient removal by </w:t>
      </w:r>
      <w:r w:rsidR="00DA47ED" w:rsidRPr="00885826">
        <w:rPr>
          <w:rFonts w:ascii="Arial" w:hAnsi="Arial" w:cs="Arial"/>
          <w:i/>
          <w:sz w:val="18"/>
          <w:szCs w:val="18"/>
        </w:rPr>
        <w:t>Scenedesmus dimorphus</w:t>
      </w:r>
      <w:r w:rsidR="00DA47ED" w:rsidRPr="00885826">
        <w:rPr>
          <w:rFonts w:ascii="Arial" w:hAnsi="Arial" w:cs="Arial"/>
          <w:sz w:val="18"/>
          <w:szCs w:val="18"/>
        </w:rPr>
        <w:t>. Environmental Technology, 37(12), 1568-1581.</w:t>
      </w:r>
    </w:p>
    <w:p w:rsidR="005A023E" w:rsidRPr="00885826" w:rsidRDefault="007A5E81" w:rsidP="005D0B25">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Lutzu G.A., Ciurli A., Chiellini</w:t>
      </w:r>
      <w:r w:rsidR="005A023E" w:rsidRPr="00885826">
        <w:rPr>
          <w:rFonts w:ascii="Arial" w:hAnsi="Arial" w:cs="Arial"/>
          <w:sz w:val="18"/>
          <w:szCs w:val="18"/>
        </w:rPr>
        <w:t xml:space="preserve"> C., Di Capr</w:t>
      </w:r>
      <w:r w:rsidRPr="00885826">
        <w:rPr>
          <w:rFonts w:ascii="Arial" w:hAnsi="Arial" w:cs="Arial"/>
          <w:sz w:val="18"/>
          <w:szCs w:val="18"/>
        </w:rPr>
        <w:t>io F., Concas A., Dunford</w:t>
      </w:r>
      <w:r w:rsidR="00061B04" w:rsidRPr="00885826">
        <w:rPr>
          <w:rFonts w:ascii="Arial" w:hAnsi="Arial" w:cs="Arial"/>
          <w:sz w:val="18"/>
          <w:szCs w:val="18"/>
        </w:rPr>
        <w:t xml:space="preserve"> N.</w:t>
      </w:r>
      <w:r w:rsidR="005A023E" w:rsidRPr="00885826">
        <w:rPr>
          <w:rFonts w:ascii="Arial" w:hAnsi="Arial" w:cs="Arial"/>
          <w:sz w:val="18"/>
          <w:szCs w:val="18"/>
        </w:rPr>
        <w:t>T., 2020a, Latest developments in wastewater treatment and biopolymer production by microalgae, Journal of Environmental Chemical Engineering, 9(1), 104926.</w:t>
      </w:r>
    </w:p>
    <w:p w:rsidR="005D0B25" w:rsidRPr="00885826" w:rsidRDefault="007A5E81" w:rsidP="005D0B25">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Lutzu</w:t>
      </w:r>
      <w:r w:rsidR="005A023E" w:rsidRPr="00885826">
        <w:rPr>
          <w:rFonts w:ascii="Arial" w:hAnsi="Arial" w:cs="Arial"/>
          <w:sz w:val="18"/>
          <w:szCs w:val="18"/>
        </w:rPr>
        <w:t xml:space="preserve"> G.A., Mari</w:t>
      </w:r>
      <w:r w:rsidRPr="00885826">
        <w:rPr>
          <w:rFonts w:ascii="Arial" w:hAnsi="Arial" w:cs="Arial"/>
          <w:sz w:val="18"/>
          <w:szCs w:val="18"/>
        </w:rPr>
        <w:t>n M.A., Concas A. Dunford</w:t>
      </w:r>
      <w:r w:rsidR="00061B04" w:rsidRPr="00885826">
        <w:rPr>
          <w:rFonts w:ascii="Arial" w:hAnsi="Arial" w:cs="Arial"/>
          <w:sz w:val="18"/>
          <w:szCs w:val="18"/>
        </w:rPr>
        <w:t xml:space="preserve"> N.</w:t>
      </w:r>
      <w:r w:rsidR="005A023E" w:rsidRPr="00885826">
        <w:rPr>
          <w:rFonts w:ascii="Arial" w:hAnsi="Arial" w:cs="Arial"/>
          <w:sz w:val="18"/>
          <w:szCs w:val="18"/>
        </w:rPr>
        <w:t>T., 2020b, Growing </w:t>
      </w:r>
      <w:r w:rsidR="005A023E" w:rsidRPr="00885826">
        <w:rPr>
          <w:rFonts w:ascii="Arial" w:hAnsi="Arial" w:cs="Arial"/>
          <w:i/>
          <w:sz w:val="18"/>
          <w:szCs w:val="18"/>
        </w:rPr>
        <w:t>Picochlorum oklahomensis</w:t>
      </w:r>
      <w:r w:rsidR="005A023E" w:rsidRPr="00885826">
        <w:rPr>
          <w:rFonts w:ascii="Arial" w:hAnsi="Arial" w:cs="Arial"/>
          <w:sz w:val="18"/>
          <w:szCs w:val="18"/>
        </w:rPr>
        <w:t> in hydraulic fracturing wastewater supplemented with animal wastewater. Water Air &amp; Soil Pollution, 231, 457.</w:t>
      </w:r>
    </w:p>
    <w:p w:rsidR="006D195C" w:rsidRPr="00885826" w:rsidRDefault="007A5E81" w:rsidP="006D195C">
      <w:pPr>
        <w:pStyle w:val="EndNoteBibliography"/>
        <w:spacing w:after="0" w:line="264" w:lineRule="auto"/>
        <w:ind w:left="709" w:hanging="709"/>
        <w:jc w:val="both"/>
        <w:rPr>
          <w:rFonts w:ascii="Arial" w:hAnsi="Arial" w:cs="Arial"/>
          <w:iCs/>
          <w:sz w:val="18"/>
          <w:szCs w:val="18"/>
          <w:lang w:eastAsia="it-IT"/>
        </w:rPr>
      </w:pPr>
      <w:r w:rsidRPr="00885826">
        <w:rPr>
          <w:rFonts w:ascii="Arial" w:hAnsi="Arial" w:cs="Arial"/>
          <w:sz w:val="18"/>
          <w:szCs w:val="18"/>
          <w:shd w:val="clear" w:color="auto" w:fill="FFFFFF"/>
        </w:rPr>
        <w:t>Maltsev Y., Kulikovskiy</w:t>
      </w:r>
      <w:r w:rsidR="006D195C" w:rsidRPr="00885826">
        <w:rPr>
          <w:rFonts w:ascii="Arial" w:hAnsi="Arial" w:cs="Arial"/>
          <w:sz w:val="18"/>
          <w:szCs w:val="18"/>
          <w:shd w:val="clear" w:color="auto" w:fill="FFFFFF"/>
        </w:rPr>
        <w:t xml:space="preserve"> M.</w:t>
      </w:r>
      <w:r w:rsidRPr="00885826">
        <w:rPr>
          <w:rFonts w:ascii="Arial" w:hAnsi="Arial" w:cs="Arial"/>
          <w:sz w:val="18"/>
          <w:szCs w:val="18"/>
          <w:shd w:val="clear" w:color="auto" w:fill="FFFFFF"/>
        </w:rPr>
        <w:t>, Maltseva</w:t>
      </w:r>
      <w:r w:rsidR="006D195C" w:rsidRPr="00885826">
        <w:rPr>
          <w:rFonts w:ascii="Arial" w:hAnsi="Arial" w:cs="Arial"/>
          <w:sz w:val="18"/>
          <w:szCs w:val="18"/>
          <w:shd w:val="clear" w:color="auto" w:fill="FFFFFF"/>
        </w:rPr>
        <w:t xml:space="preserve"> S., 2023, Nitrogen and phosphorus stress as a tool to induce lipid</w:t>
      </w:r>
      <w:r w:rsidR="00905AF9" w:rsidRPr="00885826">
        <w:rPr>
          <w:rFonts w:ascii="Arial" w:hAnsi="Arial" w:cs="Arial"/>
          <w:sz w:val="18"/>
          <w:szCs w:val="18"/>
          <w:shd w:val="clear" w:color="auto" w:fill="FFFFFF"/>
        </w:rPr>
        <w:t>s</w:t>
      </w:r>
      <w:r w:rsidR="006D195C" w:rsidRPr="00885826">
        <w:rPr>
          <w:rFonts w:ascii="Arial" w:hAnsi="Arial" w:cs="Arial"/>
          <w:sz w:val="18"/>
          <w:szCs w:val="18"/>
          <w:shd w:val="clear" w:color="auto" w:fill="FFFFFF"/>
        </w:rPr>
        <w:t xml:space="preserve"> production in microalgae. </w:t>
      </w:r>
      <w:r w:rsidR="006D195C" w:rsidRPr="00885826">
        <w:rPr>
          <w:rFonts w:ascii="Arial" w:hAnsi="Arial" w:cs="Arial"/>
          <w:iCs/>
          <w:sz w:val="18"/>
          <w:szCs w:val="18"/>
          <w:shd w:val="clear" w:color="auto" w:fill="FFFFFF"/>
        </w:rPr>
        <w:t>Microbial Cell Factories</w:t>
      </w:r>
      <w:r w:rsidR="006D195C" w:rsidRPr="00885826">
        <w:rPr>
          <w:rFonts w:ascii="Arial" w:hAnsi="Arial" w:cs="Arial"/>
          <w:i/>
          <w:iCs/>
          <w:sz w:val="18"/>
          <w:szCs w:val="18"/>
          <w:shd w:val="clear" w:color="auto" w:fill="FFFFFF"/>
        </w:rPr>
        <w:t>,</w:t>
      </w:r>
      <w:r w:rsidR="006D195C" w:rsidRPr="00885826">
        <w:rPr>
          <w:rFonts w:ascii="Arial" w:hAnsi="Arial" w:cs="Arial"/>
          <w:sz w:val="18"/>
          <w:szCs w:val="18"/>
          <w:shd w:val="clear" w:color="auto" w:fill="FFFFFF"/>
        </w:rPr>
        <w:t> </w:t>
      </w:r>
      <w:r w:rsidR="006D195C" w:rsidRPr="00885826">
        <w:rPr>
          <w:rFonts w:ascii="Arial" w:hAnsi="Arial" w:cs="Arial"/>
          <w:bCs/>
          <w:sz w:val="18"/>
          <w:szCs w:val="18"/>
          <w:shd w:val="clear" w:color="auto" w:fill="FFFFFF"/>
        </w:rPr>
        <w:t xml:space="preserve">22, </w:t>
      </w:r>
      <w:r w:rsidR="006D195C" w:rsidRPr="00885826">
        <w:rPr>
          <w:rFonts w:ascii="Arial" w:hAnsi="Arial" w:cs="Arial"/>
          <w:sz w:val="18"/>
          <w:szCs w:val="18"/>
          <w:shd w:val="clear" w:color="auto" w:fill="FFFFFF"/>
        </w:rPr>
        <w:t>239.</w:t>
      </w:r>
    </w:p>
    <w:p w:rsidR="009E5E68" w:rsidRPr="00885826" w:rsidRDefault="007A5E81" w:rsidP="005D0B25">
      <w:pPr>
        <w:pStyle w:val="EndNoteBibliography"/>
        <w:spacing w:after="0" w:line="264" w:lineRule="auto"/>
        <w:ind w:left="709" w:hanging="709"/>
        <w:jc w:val="both"/>
        <w:rPr>
          <w:rFonts w:ascii="Arial" w:hAnsi="Arial" w:cs="Arial"/>
          <w:iCs/>
          <w:sz w:val="18"/>
          <w:szCs w:val="18"/>
          <w:lang w:eastAsia="it-IT"/>
        </w:rPr>
      </w:pPr>
      <w:r w:rsidRPr="00885826">
        <w:rPr>
          <w:rFonts w:ascii="Arial" w:hAnsi="Arial" w:cs="Arial"/>
          <w:iCs/>
          <w:sz w:val="18"/>
          <w:szCs w:val="18"/>
          <w:lang w:eastAsia="it-IT"/>
        </w:rPr>
        <w:t>Miotti T., Pivetti L., Lolli V., Sansone F., Concas A., Lutzu</w:t>
      </w:r>
      <w:r w:rsidR="000232A8" w:rsidRPr="00885826">
        <w:rPr>
          <w:rFonts w:ascii="Arial" w:hAnsi="Arial" w:cs="Arial"/>
          <w:iCs/>
          <w:sz w:val="18"/>
          <w:szCs w:val="18"/>
          <w:lang w:eastAsia="it-IT"/>
        </w:rPr>
        <w:t xml:space="preserve"> G.A., 2022</w:t>
      </w:r>
      <w:r w:rsidR="00E730F2" w:rsidRPr="00885826">
        <w:rPr>
          <w:rFonts w:ascii="Arial" w:hAnsi="Arial" w:cs="Arial"/>
          <w:iCs/>
          <w:sz w:val="18"/>
          <w:szCs w:val="18"/>
          <w:lang w:eastAsia="it-IT"/>
        </w:rPr>
        <w:t>,</w:t>
      </w:r>
      <w:r w:rsidR="000232A8" w:rsidRPr="00885826">
        <w:rPr>
          <w:rFonts w:ascii="Arial" w:hAnsi="Arial" w:cs="Arial"/>
          <w:iCs/>
          <w:sz w:val="18"/>
          <w:szCs w:val="18"/>
          <w:lang w:eastAsia="it-IT"/>
        </w:rPr>
        <w:t xml:space="preserve"> On the use of agro-industrial wastewaters to promote mixotrophic metabolism in </w:t>
      </w:r>
      <w:r w:rsidR="000232A8" w:rsidRPr="00885826">
        <w:rPr>
          <w:rFonts w:ascii="Arial" w:hAnsi="Arial" w:cs="Arial"/>
          <w:i/>
          <w:iCs/>
          <w:sz w:val="18"/>
          <w:szCs w:val="18"/>
          <w:lang w:eastAsia="it-IT"/>
        </w:rPr>
        <w:t>Chlorella vulgaris.</w:t>
      </w:r>
      <w:r w:rsidR="000232A8" w:rsidRPr="00885826">
        <w:rPr>
          <w:rFonts w:ascii="Arial" w:hAnsi="Arial" w:cs="Arial"/>
          <w:iCs/>
          <w:sz w:val="18"/>
          <w:szCs w:val="18"/>
          <w:lang w:eastAsia="it-IT"/>
        </w:rPr>
        <w:t xml:space="preserve"> Effect on FAME profile and biodiesel properties. Chemical Engineering Transactions 92, 55-60.</w:t>
      </w:r>
    </w:p>
    <w:p w:rsidR="000232A8" w:rsidRPr="00885826" w:rsidRDefault="009E5E68" w:rsidP="009E5E68">
      <w:pPr>
        <w:pStyle w:val="EndNoteBibliography"/>
        <w:spacing w:after="0" w:line="264" w:lineRule="auto"/>
        <w:ind w:left="709" w:hanging="709"/>
        <w:jc w:val="both"/>
        <w:rPr>
          <w:rFonts w:ascii="Arial" w:hAnsi="Arial" w:cs="Arial"/>
          <w:iCs/>
          <w:sz w:val="18"/>
          <w:szCs w:val="18"/>
          <w:lang w:eastAsia="it-IT"/>
        </w:rPr>
      </w:pPr>
      <w:r w:rsidRPr="00885826">
        <w:rPr>
          <w:rFonts w:ascii="Arial" w:hAnsi="Arial" w:cs="Arial"/>
          <w:iCs/>
          <w:sz w:val="18"/>
          <w:szCs w:val="18"/>
          <w:lang w:eastAsia="it-IT"/>
        </w:rPr>
        <w:t>Miot</w:t>
      </w:r>
      <w:r w:rsidR="007A5E81" w:rsidRPr="00885826">
        <w:rPr>
          <w:rFonts w:ascii="Arial" w:hAnsi="Arial" w:cs="Arial"/>
          <w:iCs/>
          <w:sz w:val="18"/>
          <w:szCs w:val="18"/>
          <w:lang w:eastAsia="it-IT"/>
        </w:rPr>
        <w:t>ti</w:t>
      </w:r>
      <w:r w:rsidR="00E979F2" w:rsidRPr="00885826">
        <w:rPr>
          <w:rFonts w:ascii="Arial" w:hAnsi="Arial" w:cs="Arial"/>
          <w:iCs/>
          <w:sz w:val="18"/>
          <w:szCs w:val="18"/>
          <w:lang w:eastAsia="it-IT"/>
        </w:rPr>
        <w:t xml:space="preserve"> T., </w:t>
      </w:r>
      <w:r w:rsidR="007A5E81" w:rsidRPr="00885826">
        <w:rPr>
          <w:rFonts w:ascii="Arial" w:hAnsi="Arial" w:cs="Arial"/>
          <w:iCs/>
          <w:sz w:val="18"/>
          <w:szCs w:val="18"/>
          <w:lang w:eastAsia="it-IT"/>
        </w:rPr>
        <w:t>Sansone</w:t>
      </w:r>
      <w:r w:rsidRPr="00885826">
        <w:rPr>
          <w:rFonts w:ascii="Arial" w:hAnsi="Arial" w:cs="Arial"/>
          <w:iCs/>
          <w:sz w:val="18"/>
          <w:szCs w:val="18"/>
          <w:lang w:eastAsia="it-IT"/>
        </w:rPr>
        <w:t xml:space="preserve"> F., </w:t>
      </w:r>
      <w:r w:rsidR="007A5E81" w:rsidRPr="00885826">
        <w:rPr>
          <w:rFonts w:ascii="Arial" w:hAnsi="Arial" w:cs="Arial"/>
          <w:iCs/>
          <w:sz w:val="18"/>
          <w:szCs w:val="18"/>
          <w:lang w:eastAsia="it-IT"/>
        </w:rPr>
        <w:t>Lolli V., Concas A., Lutzu</w:t>
      </w:r>
      <w:r w:rsidR="00E979F2" w:rsidRPr="00885826">
        <w:rPr>
          <w:rFonts w:ascii="Arial" w:hAnsi="Arial" w:cs="Arial"/>
          <w:iCs/>
          <w:sz w:val="18"/>
          <w:szCs w:val="18"/>
          <w:lang w:eastAsia="it-IT"/>
        </w:rPr>
        <w:t xml:space="preserve"> G.A., 2023</w:t>
      </w:r>
      <w:r w:rsidR="00E730F2" w:rsidRPr="00885826">
        <w:rPr>
          <w:rFonts w:ascii="Arial" w:hAnsi="Arial" w:cs="Arial"/>
          <w:iCs/>
          <w:sz w:val="18"/>
          <w:szCs w:val="18"/>
          <w:lang w:eastAsia="it-IT"/>
        </w:rPr>
        <w:t>,</w:t>
      </w:r>
      <w:r w:rsidRPr="00885826">
        <w:rPr>
          <w:rFonts w:ascii="Arial" w:hAnsi="Arial" w:cs="Arial"/>
          <w:iCs/>
          <w:sz w:val="18"/>
          <w:szCs w:val="18"/>
          <w:lang w:eastAsia="it-IT"/>
        </w:rPr>
        <w:t xml:space="preserve"> </w:t>
      </w:r>
      <w:r w:rsidR="00E979F2" w:rsidRPr="00885826">
        <w:rPr>
          <w:rFonts w:ascii="Arial" w:hAnsi="Arial" w:cs="Arial"/>
          <w:iCs/>
          <w:sz w:val="18"/>
          <w:szCs w:val="18"/>
          <w:lang w:eastAsia="it-IT"/>
        </w:rPr>
        <w:t>Dairy wastewater</w:t>
      </w:r>
      <w:r w:rsidRPr="00885826">
        <w:rPr>
          <w:rFonts w:ascii="Arial" w:hAnsi="Arial" w:cs="Arial"/>
          <w:iCs/>
          <w:sz w:val="18"/>
          <w:szCs w:val="18"/>
          <w:lang w:eastAsia="it-IT"/>
        </w:rPr>
        <w:t xml:space="preserve"> to promote mixotrophic </w:t>
      </w:r>
      <w:r w:rsidR="00E979F2" w:rsidRPr="00885826">
        <w:rPr>
          <w:rFonts w:ascii="Arial" w:hAnsi="Arial" w:cs="Arial"/>
          <w:iCs/>
          <w:sz w:val="18"/>
          <w:szCs w:val="18"/>
          <w:lang w:eastAsia="it-IT"/>
        </w:rPr>
        <w:t xml:space="preserve">and heterotrophic </w:t>
      </w:r>
      <w:r w:rsidRPr="00885826">
        <w:rPr>
          <w:rFonts w:ascii="Arial" w:hAnsi="Arial" w:cs="Arial"/>
          <w:iCs/>
          <w:sz w:val="18"/>
          <w:szCs w:val="18"/>
          <w:lang w:eastAsia="it-IT"/>
        </w:rPr>
        <w:t xml:space="preserve">metabolism in </w:t>
      </w:r>
      <w:r w:rsidRPr="00885826">
        <w:rPr>
          <w:rFonts w:ascii="Arial" w:hAnsi="Arial" w:cs="Arial"/>
          <w:i/>
          <w:iCs/>
          <w:sz w:val="18"/>
          <w:szCs w:val="18"/>
          <w:lang w:eastAsia="it-IT"/>
        </w:rPr>
        <w:t>Chlorella vulgaris.</w:t>
      </w:r>
      <w:r w:rsidRPr="00885826">
        <w:rPr>
          <w:rFonts w:ascii="Arial" w:hAnsi="Arial" w:cs="Arial"/>
          <w:iCs/>
          <w:sz w:val="18"/>
          <w:szCs w:val="18"/>
          <w:lang w:eastAsia="it-IT"/>
        </w:rPr>
        <w:t xml:space="preserve"> Effect on </w:t>
      </w:r>
      <w:r w:rsidR="00E979F2" w:rsidRPr="00885826">
        <w:rPr>
          <w:rFonts w:ascii="Arial" w:hAnsi="Arial" w:cs="Arial"/>
          <w:iCs/>
          <w:sz w:val="18"/>
          <w:szCs w:val="18"/>
          <w:lang w:eastAsia="it-IT"/>
        </w:rPr>
        <w:t>growth and FAME profile</w:t>
      </w:r>
      <w:r w:rsidRPr="00885826">
        <w:rPr>
          <w:rFonts w:ascii="Arial" w:hAnsi="Arial" w:cs="Arial"/>
          <w:iCs/>
          <w:sz w:val="18"/>
          <w:szCs w:val="18"/>
          <w:lang w:eastAsia="it-IT"/>
        </w:rPr>
        <w:t xml:space="preserve">. Chemical Engineering Transactions </w:t>
      </w:r>
      <w:r w:rsidR="000E6B86" w:rsidRPr="00885826">
        <w:rPr>
          <w:rFonts w:ascii="Arial" w:hAnsi="Arial" w:cs="Arial"/>
          <w:iCs/>
          <w:sz w:val="18"/>
          <w:szCs w:val="18"/>
          <w:lang w:eastAsia="it-IT"/>
        </w:rPr>
        <w:t>98, 81-86</w:t>
      </w:r>
      <w:r w:rsidRPr="00885826">
        <w:rPr>
          <w:rFonts w:ascii="Arial" w:hAnsi="Arial" w:cs="Arial"/>
          <w:iCs/>
          <w:sz w:val="18"/>
          <w:szCs w:val="18"/>
          <w:lang w:eastAsia="it-IT"/>
        </w:rPr>
        <w:t>.</w:t>
      </w:r>
    </w:p>
    <w:p w:rsidR="00DC7375" w:rsidRPr="00885826" w:rsidRDefault="007A5E81" w:rsidP="001B5A73">
      <w:pPr>
        <w:tabs>
          <w:tab w:val="clear" w:pos="7100"/>
        </w:tabs>
        <w:spacing w:line="240" w:lineRule="auto"/>
        <w:ind w:left="720" w:hanging="720"/>
        <w:rPr>
          <w:rFonts w:cs="Arial"/>
          <w:szCs w:val="18"/>
          <w:lang w:val="en-US"/>
        </w:rPr>
      </w:pPr>
      <w:r w:rsidRPr="00885826">
        <w:rPr>
          <w:rFonts w:cs="Arial"/>
          <w:szCs w:val="18"/>
          <w:lang w:val="en-US"/>
        </w:rPr>
        <w:t>Pinto T.I., Coelho J.A., Pires B.I., Neng N.R., Nogueira J.M., Bordado J.C., Sardinha</w:t>
      </w:r>
      <w:r w:rsidR="00DC7375" w:rsidRPr="00885826">
        <w:rPr>
          <w:rFonts w:cs="Arial"/>
          <w:szCs w:val="18"/>
          <w:lang w:val="en-US"/>
        </w:rPr>
        <w:t xml:space="preserve"> J.P., 2021, Supercritical carbon dioxide extraction, antioxidant activity, and fatty acid co</w:t>
      </w:r>
      <w:r w:rsidR="001B5A73" w:rsidRPr="00885826">
        <w:rPr>
          <w:rFonts w:cs="Arial"/>
          <w:szCs w:val="18"/>
          <w:lang w:val="en-US"/>
        </w:rPr>
        <w:t xml:space="preserve">mposition of bran oil from rice </w:t>
      </w:r>
      <w:r w:rsidR="00DC7375" w:rsidRPr="00885826">
        <w:rPr>
          <w:rFonts w:cs="Arial"/>
          <w:szCs w:val="18"/>
          <w:lang w:val="en-US"/>
        </w:rPr>
        <w:t xml:space="preserve">varieties cultivated in Portugal. </w:t>
      </w:r>
      <w:r w:rsidR="00DC7375" w:rsidRPr="00885826">
        <w:rPr>
          <w:rFonts w:cs="Arial"/>
          <w:iCs/>
          <w:szCs w:val="18"/>
          <w:lang w:val="en-US"/>
        </w:rPr>
        <w:t>Separations</w:t>
      </w:r>
      <w:r w:rsidR="00DC7375" w:rsidRPr="00885826">
        <w:rPr>
          <w:rFonts w:cs="Arial"/>
          <w:i/>
          <w:iCs/>
          <w:szCs w:val="18"/>
          <w:lang w:val="en-US"/>
        </w:rPr>
        <w:t xml:space="preserve"> </w:t>
      </w:r>
      <w:r w:rsidR="00DC7375" w:rsidRPr="00885826">
        <w:rPr>
          <w:rFonts w:cs="Arial"/>
          <w:szCs w:val="18"/>
          <w:lang w:val="en-US"/>
        </w:rPr>
        <w:t xml:space="preserve">8, 115. </w:t>
      </w:r>
    </w:p>
    <w:p w:rsidR="00B43D2A" w:rsidRPr="00885826" w:rsidRDefault="007A5E81" w:rsidP="00C73D88">
      <w:pPr>
        <w:widowControl w:val="0"/>
        <w:autoSpaceDE w:val="0"/>
        <w:autoSpaceDN w:val="0"/>
        <w:adjustRightInd w:val="0"/>
        <w:ind w:left="709" w:hanging="709"/>
        <w:rPr>
          <w:rFonts w:cs="Arial"/>
          <w:szCs w:val="18"/>
          <w:lang w:val="en-US"/>
        </w:rPr>
      </w:pPr>
      <w:r w:rsidRPr="00885826">
        <w:rPr>
          <w:rFonts w:cs="Arial"/>
          <w:szCs w:val="18"/>
        </w:rPr>
        <w:t>Sinbuathong N., Somjit C., Leungprasert</w:t>
      </w:r>
      <w:r w:rsidR="00B43D2A" w:rsidRPr="00885826">
        <w:rPr>
          <w:rFonts w:cs="Arial"/>
          <w:szCs w:val="18"/>
        </w:rPr>
        <w:t xml:space="preserve"> S.</w:t>
      </w:r>
      <w:r w:rsidRPr="00885826">
        <w:rPr>
          <w:rFonts w:cs="Arial"/>
          <w:szCs w:val="18"/>
        </w:rPr>
        <w:t>,</w:t>
      </w:r>
      <w:r w:rsidR="00B43D2A" w:rsidRPr="00885826">
        <w:rPr>
          <w:rFonts w:cs="Arial"/>
          <w:szCs w:val="18"/>
        </w:rPr>
        <w:t xml:space="preserve"> 2015, Feasibility study for biohydrogen production from raw brewery wastewater.</w:t>
      </w:r>
      <w:r w:rsidR="00B43D2A" w:rsidRPr="00885826">
        <w:rPr>
          <w:rFonts w:cs="Arial"/>
          <w:szCs w:val="18"/>
          <w:lang w:val="en-US"/>
        </w:rPr>
        <w:t>Int</w:t>
      </w:r>
      <w:r w:rsidR="00FF3DF8" w:rsidRPr="00885826">
        <w:rPr>
          <w:rFonts w:cs="Arial"/>
          <w:szCs w:val="18"/>
          <w:lang w:val="en-US"/>
        </w:rPr>
        <w:t>ernational</w:t>
      </w:r>
      <w:r w:rsidR="00B43D2A" w:rsidRPr="00885826">
        <w:rPr>
          <w:rFonts w:cs="Arial"/>
          <w:szCs w:val="18"/>
          <w:lang w:val="en-US"/>
        </w:rPr>
        <w:t xml:space="preserve"> J</w:t>
      </w:r>
      <w:r w:rsidR="00FF3DF8" w:rsidRPr="00885826">
        <w:rPr>
          <w:rFonts w:cs="Arial"/>
          <w:szCs w:val="18"/>
          <w:lang w:val="en-US"/>
        </w:rPr>
        <w:t>ournal of</w:t>
      </w:r>
      <w:r w:rsidR="00B43D2A" w:rsidRPr="00885826">
        <w:rPr>
          <w:rFonts w:cs="Arial"/>
          <w:szCs w:val="18"/>
          <w:lang w:val="en-US"/>
        </w:rPr>
        <w:t xml:space="preserve"> Energy Res</w:t>
      </w:r>
      <w:r w:rsidR="00FF3DF8" w:rsidRPr="00885826">
        <w:rPr>
          <w:rFonts w:cs="Arial"/>
          <w:szCs w:val="18"/>
          <w:lang w:val="en-US"/>
        </w:rPr>
        <w:t>earch</w:t>
      </w:r>
      <w:r w:rsidR="00B43D2A" w:rsidRPr="00885826">
        <w:rPr>
          <w:rFonts w:cs="Arial"/>
          <w:szCs w:val="18"/>
          <w:lang w:val="en-US"/>
        </w:rPr>
        <w:t xml:space="preserve"> 39,1769e77 </w:t>
      </w:r>
    </w:p>
    <w:p w:rsidR="001C0778" w:rsidRPr="00885826" w:rsidRDefault="007A5E81" w:rsidP="00742D67">
      <w:pPr>
        <w:widowControl w:val="0"/>
        <w:autoSpaceDE w:val="0"/>
        <w:autoSpaceDN w:val="0"/>
        <w:adjustRightInd w:val="0"/>
        <w:ind w:left="709" w:hanging="709"/>
        <w:rPr>
          <w:rFonts w:cs="Arial"/>
          <w:iCs/>
          <w:szCs w:val="18"/>
          <w:lang w:eastAsia="it-IT"/>
        </w:rPr>
      </w:pPr>
      <w:r w:rsidRPr="00885826">
        <w:rPr>
          <w:rFonts w:cs="Arial"/>
          <w:iCs/>
          <w:szCs w:val="18"/>
          <w:lang w:val="en-US" w:eastAsia="it-IT"/>
        </w:rPr>
        <w:t>Vitali L., Lolli V., Sansone F., Concas A., Lutzu</w:t>
      </w:r>
      <w:r w:rsidR="001C0778" w:rsidRPr="00885826">
        <w:rPr>
          <w:rFonts w:cs="Arial"/>
          <w:iCs/>
          <w:szCs w:val="18"/>
          <w:lang w:val="en-US" w:eastAsia="it-IT"/>
        </w:rPr>
        <w:t xml:space="preserve"> G.A., 2022</w:t>
      </w:r>
      <w:r w:rsidR="00E730F2" w:rsidRPr="00885826">
        <w:rPr>
          <w:rFonts w:cs="Arial"/>
          <w:iCs/>
          <w:szCs w:val="18"/>
          <w:lang w:val="en-US" w:eastAsia="it-IT"/>
        </w:rPr>
        <w:t>,</w:t>
      </w:r>
      <w:r w:rsidR="001C0778" w:rsidRPr="00885826">
        <w:rPr>
          <w:rFonts w:cs="Arial"/>
          <w:iCs/>
          <w:szCs w:val="18"/>
          <w:lang w:val="en-US" w:eastAsia="it-IT"/>
        </w:rPr>
        <w:t xml:space="preserve"> </w:t>
      </w:r>
      <w:r w:rsidR="001C0778" w:rsidRPr="00885826">
        <w:rPr>
          <w:rFonts w:cs="Arial"/>
          <w:szCs w:val="18"/>
          <w:lang w:eastAsia="it-IT"/>
        </w:rPr>
        <w:t>Effect of mixotrophy on lipid</w:t>
      </w:r>
      <w:r w:rsidR="00905AF9" w:rsidRPr="00885826">
        <w:rPr>
          <w:rFonts w:cs="Arial"/>
          <w:szCs w:val="18"/>
          <w:lang w:eastAsia="it-IT"/>
        </w:rPr>
        <w:t>s</w:t>
      </w:r>
      <w:r w:rsidR="001C0778" w:rsidRPr="00885826">
        <w:rPr>
          <w:rFonts w:cs="Arial"/>
          <w:szCs w:val="18"/>
          <w:lang w:eastAsia="it-IT"/>
        </w:rPr>
        <w:t xml:space="preserve"> content and fatty acids methyl esters profile by </w:t>
      </w:r>
      <w:r w:rsidR="001C0778" w:rsidRPr="00885826">
        <w:rPr>
          <w:rFonts w:cs="Arial"/>
          <w:i/>
          <w:szCs w:val="18"/>
          <w:lang w:eastAsia="it-IT"/>
        </w:rPr>
        <w:t>Chromochloris zofingiensis</w:t>
      </w:r>
      <w:r w:rsidR="001C0778" w:rsidRPr="00885826">
        <w:rPr>
          <w:rFonts w:cs="Arial"/>
          <w:iCs/>
          <w:szCs w:val="18"/>
          <w:lang w:eastAsia="it-IT"/>
        </w:rPr>
        <w:t xml:space="preserve"> grown in media containing sugarcane molasses. BioEnergy Research</w:t>
      </w:r>
      <w:r w:rsidR="00C67082" w:rsidRPr="00885826">
        <w:rPr>
          <w:rFonts w:cs="Arial"/>
          <w:iCs/>
          <w:szCs w:val="18"/>
          <w:lang w:eastAsia="it-IT"/>
        </w:rPr>
        <w:t xml:space="preserve"> 16, 1851-1861</w:t>
      </w:r>
      <w:r w:rsidR="00742D67" w:rsidRPr="00885826">
        <w:rPr>
          <w:rFonts w:cs="Arial"/>
          <w:iCs/>
          <w:szCs w:val="18"/>
          <w:lang w:eastAsia="it-IT"/>
        </w:rPr>
        <w:t>.</w:t>
      </w:r>
    </w:p>
    <w:p w:rsidR="00C67082" w:rsidRPr="00885826" w:rsidRDefault="00C67082" w:rsidP="00C67082">
      <w:pPr>
        <w:widowControl w:val="0"/>
        <w:autoSpaceDE w:val="0"/>
        <w:autoSpaceDN w:val="0"/>
        <w:adjustRightInd w:val="0"/>
        <w:ind w:left="709" w:hanging="709"/>
        <w:rPr>
          <w:rFonts w:cs="Arial"/>
          <w:iCs/>
          <w:szCs w:val="18"/>
          <w:lang w:eastAsia="it-IT"/>
        </w:rPr>
      </w:pPr>
      <w:r w:rsidRPr="00885826">
        <w:rPr>
          <w:rFonts w:cs="Arial"/>
          <w:iCs/>
          <w:szCs w:val="18"/>
          <w:lang w:eastAsia="it-IT"/>
        </w:rPr>
        <w:t>Vitali L., Lolli V., Sansone F., Concas A., Lutzu G.A., 2023</w:t>
      </w:r>
      <w:r w:rsidR="00E730F2" w:rsidRPr="00885826">
        <w:rPr>
          <w:rFonts w:cs="Arial"/>
          <w:iCs/>
          <w:szCs w:val="18"/>
          <w:lang w:eastAsia="it-IT"/>
        </w:rPr>
        <w:t>,</w:t>
      </w:r>
      <w:r w:rsidRPr="00885826">
        <w:rPr>
          <w:rFonts w:cs="Arial"/>
          <w:iCs/>
          <w:szCs w:val="18"/>
          <w:lang w:eastAsia="it-IT"/>
        </w:rPr>
        <w:t xml:space="preserve"> </w:t>
      </w:r>
      <w:r w:rsidRPr="00885826">
        <w:rPr>
          <w:rFonts w:cs="Arial"/>
          <w:szCs w:val="18"/>
          <w:lang w:eastAsia="it-IT"/>
        </w:rPr>
        <w:t>Lipid</w:t>
      </w:r>
      <w:r w:rsidR="00905AF9" w:rsidRPr="00885826">
        <w:rPr>
          <w:rFonts w:cs="Arial"/>
          <w:szCs w:val="18"/>
          <w:lang w:eastAsia="it-IT"/>
        </w:rPr>
        <w:t>s</w:t>
      </w:r>
      <w:r w:rsidRPr="00885826">
        <w:rPr>
          <w:rFonts w:cs="Arial"/>
          <w:szCs w:val="18"/>
          <w:lang w:eastAsia="it-IT"/>
        </w:rPr>
        <w:t xml:space="preserve"> content and fatty acids methyl esters profile by </w:t>
      </w:r>
      <w:r w:rsidRPr="00885826">
        <w:rPr>
          <w:rFonts w:cs="Arial"/>
          <w:i/>
          <w:szCs w:val="18"/>
          <w:lang w:eastAsia="it-IT"/>
        </w:rPr>
        <w:t>Chromochloris zofingiensis</w:t>
      </w:r>
      <w:r w:rsidRPr="00885826">
        <w:rPr>
          <w:rFonts w:cs="Arial"/>
          <w:iCs/>
          <w:szCs w:val="18"/>
          <w:lang w:eastAsia="it-IT"/>
        </w:rPr>
        <w:t xml:space="preserve"> under chemical and metabolic stress. Biomass Conversion and Biorefinery, </w:t>
      </w:r>
      <w:r w:rsidRPr="00885826">
        <w:rPr>
          <w:rFonts w:ascii="Helvetica" w:hAnsi="Helvetica"/>
          <w:shd w:val="clear" w:color="auto" w:fill="FFFFFF"/>
        </w:rPr>
        <w:t>https://doi.org/10.1007/s13399-023-04153-5</w:t>
      </w:r>
    </w:p>
    <w:p w:rsidR="007D206F" w:rsidRPr="00885826" w:rsidRDefault="007A5E81" w:rsidP="00675E2D">
      <w:pPr>
        <w:pStyle w:val="EndNoteBibliography"/>
        <w:spacing w:after="0" w:line="264" w:lineRule="auto"/>
        <w:ind w:left="720" w:hanging="720"/>
        <w:jc w:val="both"/>
        <w:rPr>
          <w:rFonts w:ascii="Arial" w:hAnsi="Arial" w:cs="Arial"/>
          <w:sz w:val="18"/>
          <w:szCs w:val="18"/>
          <w:shd w:val="clear" w:color="auto" w:fill="FFFFFF"/>
        </w:rPr>
      </w:pPr>
      <w:r w:rsidRPr="00885826">
        <w:rPr>
          <w:rFonts w:ascii="Arial" w:hAnsi="Arial" w:cs="Arial"/>
          <w:sz w:val="18"/>
          <w:szCs w:val="18"/>
          <w:shd w:val="clear" w:color="auto" w:fill="FFFFFF"/>
        </w:rPr>
        <w:t>Xin</w:t>
      </w:r>
      <w:r w:rsidR="00211DB1" w:rsidRPr="00885826">
        <w:rPr>
          <w:rFonts w:ascii="Arial" w:hAnsi="Arial" w:cs="Arial"/>
          <w:sz w:val="18"/>
          <w:szCs w:val="18"/>
          <w:shd w:val="clear" w:color="auto" w:fill="FFFFFF"/>
        </w:rPr>
        <w:t xml:space="preserve"> </w:t>
      </w:r>
      <w:r w:rsidR="00EF2B99" w:rsidRPr="00885826">
        <w:rPr>
          <w:rFonts w:ascii="Arial" w:hAnsi="Arial" w:cs="Arial"/>
          <w:sz w:val="18"/>
          <w:szCs w:val="18"/>
          <w:shd w:val="clear" w:color="auto" w:fill="FFFFFF"/>
        </w:rPr>
        <w:t xml:space="preserve">Y., </w:t>
      </w:r>
      <w:r w:rsidRPr="00885826">
        <w:rPr>
          <w:rFonts w:ascii="Arial" w:hAnsi="Arial" w:cs="Arial"/>
          <w:sz w:val="18"/>
          <w:szCs w:val="18"/>
          <w:shd w:val="clear" w:color="auto" w:fill="FFFFFF"/>
        </w:rPr>
        <w:t>Shen</w:t>
      </w:r>
      <w:r w:rsidR="00211DB1" w:rsidRPr="00885826">
        <w:rPr>
          <w:rFonts w:ascii="Arial" w:hAnsi="Arial" w:cs="Arial"/>
          <w:sz w:val="18"/>
          <w:szCs w:val="18"/>
          <w:shd w:val="clear" w:color="auto" w:fill="FFFFFF"/>
        </w:rPr>
        <w:t xml:space="preserve"> </w:t>
      </w:r>
      <w:r w:rsidR="00EF2B99" w:rsidRPr="00885826">
        <w:rPr>
          <w:rFonts w:ascii="Arial" w:hAnsi="Arial" w:cs="Arial"/>
          <w:sz w:val="18"/>
          <w:szCs w:val="18"/>
          <w:shd w:val="clear" w:color="auto" w:fill="FFFFFF"/>
        </w:rPr>
        <w:t xml:space="preserve">C., </w:t>
      </w:r>
      <w:r w:rsidRPr="00885826">
        <w:rPr>
          <w:rFonts w:ascii="Arial" w:hAnsi="Arial" w:cs="Arial"/>
          <w:sz w:val="18"/>
          <w:szCs w:val="18"/>
          <w:shd w:val="clear" w:color="auto" w:fill="FFFFFF"/>
        </w:rPr>
        <w:t>She</w:t>
      </w:r>
      <w:r w:rsidR="00211DB1" w:rsidRPr="00885826">
        <w:rPr>
          <w:rFonts w:ascii="Arial" w:hAnsi="Arial" w:cs="Arial"/>
          <w:sz w:val="18"/>
          <w:szCs w:val="18"/>
          <w:shd w:val="clear" w:color="auto" w:fill="FFFFFF"/>
        </w:rPr>
        <w:t xml:space="preserve"> </w:t>
      </w:r>
      <w:r w:rsidR="00EF2B99" w:rsidRPr="00885826">
        <w:rPr>
          <w:rFonts w:ascii="Arial" w:hAnsi="Arial" w:cs="Arial"/>
          <w:sz w:val="18"/>
          <w:szCs w:val="18"/>
          <w:shd w:val="clear" w:color="auto" w:fill="FFFFFF"/>
        </w:rPr>
        <w:t xml:space="preserve">Y., </w:t>
      </w:r>
      <w:r w:rsidRPr="00885826">
        <w:rPr>
          <w:rFonts w:ascii="Arial" w:hAnsi="Arial" w:cs="Arial"/>
          <w:sz w:val="18"/>
          <w:szCs w:val="18"/>
          <w:shd w:val="clear" w:color="auto" w:fill="FFFFFF"/>
        </w:rPr>
        <w:t>Chen</w:t>
      </w:r>
      <w:r w:rsidR="00211DB1" w:rsidRPr="00885826">
        <w:rPr>
          <w:rFonts w:ascii="Arial" w:hAnsi="Arial" w:cs="Arial"/>
          <w:sz w:val="18"/>
          <w:szCs w:val="18"/>
          <w:shd w:val="clear" w:color="auto" w:fill="FFFFFF"/>
        </w:rPr>
        <w:t xml:space="preserve"> </w:t>
      </w:r>
      <w:r w:rsidR="00EF2B99" w:rsidRPr="00885826">
        <w:rPr>
          <w:rFonts w:ascii="Arial" w:hAnsi="Arial" w:cs="Arial"/>
          <w:sz w:val="18"/>
          <w:szCs w:val="18"/>
          <w:shd w:val="clear" w:color="auto" w:fill="FFFFFF"/>
        </w:rPr>
        <w:t xml:space="preserve">H., </w:t>
      </w:r>
      <w:r w:rsidRPr="00885826">
        <w:rPr>
          <w:rFonts w:ascii="Arial" w:hAnsi="Arial" w:cs="Arial"/>
          <w:sz w:val="18"/>
          <w:szCs w:val="18"/>
          <w:shd w:val="clear" w:color="auto" w:fill="FFFFFF"/>
        </w:rPr>
        <w:t>Wang</w:t>
      </w:r>
      <w:r w:rsidR="00211DB1" w:rsidRPr="00885826">
        <w:rPr>
          <w:rFonts w:ascii="Arial" w:hAnsi="Arial" w:cs="Arial"/>
          <w:sz w:val="18"/>
          <w:szCs w:val="18"/>
          <w:shd w:val="clear" w:color="auto" w:fill="FFFFFF"/>
        </w:rPr>
        <w:t xml:space="preserve"> </w:t>
      </w:r>
      <w:r w:rsidR="00EF2B99" w:rsidRPr="00885826">
        <w:rPr>
          <w:rFonts w:ascii="Arial" w:hAnsi="Arial" w:cs="Arial"/>
          <w:sz w:val="18"/>
          <w:szCs w:val="18"/>
          <w:shd w:val="clear" w:color="auto" w:fill="FFFFFF"/>
        </w:rPr>
        <w:t xml:space="preserve">C., </w:t>
      </w:r>
      <w:r w:rsidRPr="00885826">
        <w:rPr>
          <w:rFonts w:ascii="Arial" w:hAnsi="Arial" w:cs="Arial"/>
          <w:sz w:val="18"/>
          <w:szCs w:val="18"/>
          <w:shd w:val="clear" w:color="auto" w:fill="FFFFFF"/>
        </w:rPr>
        <w:t>Wei</w:t>
      </w:r>
      <w:r w:rsidR="00211DB1" w:rsidRPr="00885826">
        <w:rPr>
          <w:rFonts w:ascii="Arial" w:hAnsi="Arial" w:cs="Arial"/>
          <w:sz w:val="18"/>
          <w:szCs w:val="18"/>
          <w:shd w:val="clear" w:color="auto" w:fill="FFFFFF"/>
        </w:rPr>
        <w:t xml:space="preserve"> </w:t>
      </w:r>
      <w:r w:rsidR="00EF2B99" w:rsidRPr="00885826">
        <w:rPr>
          <w:rFonts w:ascii="Arial" w:hAnsi="Arial" w:cs="Arial"/>
          <w:sz w:val="18"/>
          <w:szCs w:val="18"/>
          <w:shd w:val="clear" w:color="auto" w:fill="FFFFFF"/>
        </w:rPr>
        <w:t xml:space="preserve">L., </w:t>
      </w:r>
      <w:r w:rsidRPr="00885826">
        <w:rPr>
          <w:rFonts w:ascii="Arial" w:hAnsi="Arial" w:cs="Arial"/>
          <w:sz w:val="18"/>
          <w:szCs w:val="18"/>
          <w:shd w:val="clear" w:color="auto" w:fill="FFFFFF"/>
        </w:rPr>
        <w:t>Yoon K., Han D., Hu Q., Xu</w:t>
      </w:r>
      <w:r w:rsidR="00C653D6" w:rsidRPr="00885826">
        <w:rPr>
          <w:rFonts w:ascii="Arial" w:hAnsi="Arial" w:cs="Arial"/>
          <w:sz w:val="18"/>
          <w:szCs w:val="18"/>
          <w:shd w:val="clear" w:color="auto" w:fill="FFFFFF"/>
        </w:rPr>
        <w:t xml:space="preserve"> J.</w:t>
      </w:r>
      <w:r w:rsidR="00211DB1" w:rsidRPr="00885826">
        <w:rPr>
          <w:rFonts w:ascii="Arial" w:hAnsi="Arial" w:cs="Arial"/>
          <w:sz w:val="18"/>
          <w:szCs w:val="18"/>
          <w:shd w:val="clear" w:color="auto" w:fill="FFFFFF"/>
        </w:rPr>
        <w:t>,</w:t>
      </w:r>
      <w:r w:rsidR="00EF2B99" w:rsidRPr="00885826">
        <w:rPr>
          <w:rFonts w:ascii="Arial" w:hAnsi="Arial" w:cs="Arial"/>
          <w:sz w:val="18"/>
          <w:szCs w:val="18"/>
          <w:shd w:val="clear" w:color="auto" w:fill="FFFFFF"/>
        </w:rPr>
        <w:t xml:space="preserve"> 2018</w:t>
      </w:r>
      <w:r w:rsidR="00E730F2" w:rsidRPr="00885826">
        <w:rPr>
          <w:rFonts w:ascii="Arial" w:hAnsi="Arial" w:cs="Arial"/>
          <w:sz w:val="18"/>
          <w:szCs w:val="18"/>
          <w:shd w:val="clear" w:color="auto" w:fill="FFFFFF"/>
        </w:rPr>
        <w:t>,</w:t>
      </w:r>
      <w:r w:rsidR="00211DB1" w:rsidRPr="00885826">
        <w:rPr>
          <w:rFonts w:ascii="Arial" w:hAnsi="Arial" w:cs="Arial"/>
          <w:sz w:val="18"/>
          <w:szCs w:val="18"/>
          <w:shd w:val="clear" w:color="auto" w:fill="FFFFFF"/>
        </w:rPr>
        <w:t xml:space="preserve"> </w:t>
      </w:r>
      <w:r w:rsidR="00EF2B99" w:rsidRPr="00885826">
        <w:rPr>
          <w:rFonts w:ascii="Arial" w:hAnsi="Arial" w:cs="Arial"/>
          <w:iCs/>
          <w:sz w:val="18"/>
          <w:szCs w:val="18"/>
          <w:shd w:val="clear" w:color="auto" w:fill="FFFFFF"/>
        </w:rPr>
        <w:t>Biosynthesis of triacylglycerol molecules with a tailored PUFA profile in industrial m</w:t>
      </w:r>
      <w:r w:rsidR="00211DB1" w:rsidRPr="00885826">
        <w:rPr>
          <w:rFonts w:ascii="Arial" w:hAnsi="Arial" w:cs="Arial"/>
          <w:iCs/>
          <w:sz w:val="18"/>
          <w:szCs w:val="18"/>
          <w:shd w:val="clear" w:color="auto" w:fill="FFFFFF"/>
        </w:rPr>
        <w:t>icroalgae.</w:t>
      </w:r>
      <w:r w:rsidR="00675E2D" w:rsidRPr="00885826">
        <w:rPr>
          <w:rFonts w:ascii="Arial" w:hAnsi="Arial" w:cs="Arial"/>
          <w:i/>
          <w:iCs/>
          <w:sz w:val="18"/>
          <w:szCs w:val="18"/>
          <w:shd w:val="clear" w:color="auto" w:fill="FFFFFF"/>
        </w:rPr>
        <w:t xml:space="preserve"> </w:t>
      </w:r>
      <w:r w:rsidR="00EF2B99" w:rsidRPr="00885826">
        <w:rPr>
          <w:rFonts w:ascii="Arial" w:hAnsi="Arial" w:cs="Arial"/>
          <w:iCs/>
          <w:sz w:val="18"/>
          <w:szCs w:val="18"/>
          <w:shd w:val="clear" w:color="auto" w:fill="FFFFFF"/>
        </w:rPr>
        <w:t>Molecular Plant 12</w:t>
      </w:r>
      <w:r w:rsidR="00C653D6" w:rsidRPr="00885826">
        <w:rPr>
          <w:rFonts w:ascii="Arial" w:hAnsi="Arial" w:cs="Arial"/>
          <w:iCs/>
          <w:sz w:val="18"/>
          <w:szCs w:val="18"/>
          <w:shd w:val="clear" w:color="auto" w:fill="FFFFFF"/>
        </w:rPr>
        <w:t>(4), 474-488</w:t>
      </w:r>
      <w:r w:rsidR="00561E72" w:rsidRPr="00885826">
        <w:rPr>
          <w:rFonts w:ascii="Arial" w:hAnsi="Arial" w:cs="Arial"/>
          <w:sz w:val="18"/>
          <w:szCs w:val="18"/>
          <w:shd w:val="clear" w:color="auto" w:fill="FFFFFF"/>
        </w:rPr>
        <w:t>.</w:t>
      </w:r>
    </w:p>
    <w:p w:rsidR="007D206F" w:rsidRPr="00885826" w:rsidRDefault="007A5E81" w:rsidP="00742D67">
      <w:pPr>
        <w:widowControl w:val="0"/>
        <w:autoSpaceDE w:val="0"/>
        <w:autoSpaceDN w:val="0"/>
        <w:adjustRightInd w:val="0"/>
        <w:ind w:left="720" w:hanging="720"/>
        <w:rPr>
          <w:noProof/>
          <w:szCs w:val="18"/>
          <w:lang w:val="en-US"/>
        </w:rPr>
      </w:pPr>
      <w:r w:rsidRPr="00885826">
        <w:rPr>
          <w:noProof/>
          <w:szCs w:val="18"/>
          <w:lang w:val="en-US"/>
        </w:rPr>
        <w:t>Yun H-S., Kim Y-S., Yoon</w:t>
      </w:r>
      <w:r w:rsidR="007D206F" w:rsidRPr="00885826">
        <w:rPr>
          <w:noProof/>
          <w:szCs w:val="18"/>
          <w:lang w:val="en-US"/>
        </w:rPr>
        <w:t xml:space="preserve"> H-S.</w:t>
      </w:r>
      <w:r w:rsidRPr="00885826">
        <w:rPr>
          <w:noProof/>
          <w:szCs w:val="18"/>
          <w:lang w:val="en-US"/>
        </w:rPr>
        <w:t>,</w:t>
      </w:r>
      <w:r w:rsidR="007D206F" w:rsidRPr="00885826">
        <w:rPr>
          <w:noProof/>
          <w:szCs w:val="18"/>
          <w:lang w:val="en-US"/>
        </w:rPr>
        <w:t xml:space="preserve"> 2021</w:t>
      </w:r>
      <w:r w:rsidR="00E730F2" w:rsidRPr="00885826">
        <w:rPr>
          <w:noProof/>
          <w:szCs w:val="18"/>
          <w:lang w:val="en-US"/>
        </w:rPr>
        <w:t>,</w:t>
      </w:r>
      <w:r w:rsidR="007D206F" w:rsidRPr="00885826">
        <w:rPr>
          <w:noProof/>
          <w:szCs w:val="18"/>
          <w:lang w:val="en-US"/>
        </w:rPr>
        <w:t xml:space="preserve"> Effect of different cultivation modes (photoautotrophic, mixotrophic, heterotrophic) on the growth of </w:t>
      </w:r>
      <w:r w:rsidR="007D206F" w:rsidRPr="00885826">
        <w:rPr>
          <w:i/>
          <w:noProof/>
          <w:szCs w:val="18"/>
          <w:lang w:val="en-US"/>
        </w:rPr>
        <w:t>Chlorella</w:t>
      </w:r>
      <w:r w:rsidR="007D206F" w:rsidRPr="00885826">
        <w:rPr>
          <w:noProof/>
          <w:szCs w:val="18"/>
          <w:lang w:val="en-US"/>
        </w:rPr>
        <w:t xml:space="preserve"> sp. and biocompositions. Frontiers</w:t>
      </w:r>
      <w:r w:rsidR="00742D67" w:rsidRPr="00885826">
        <w:rPr>
          <w:noProof/>
          <w:szCs w:val="18"/>
          <w:lang w:val="en-US"/>
        </w:rPr>
        <w:t xml:space="preserve"> in Bioenergy and Biotechnology 9, 774143.</w:t>
      </w:r>
    </w:p>
    <w:p w:rsidR="00332A9B" w:rsidRPr="00885826" w:rsidRDefault="007A5E81" w:rsidP="003449BD">
      <w:pPr>
        <w:pStyle w:val="EndNoteBibliography"/>
        <w:spacing w:after="0" w:line="264" w:lineRule="auto"/>
        <w:ind w:left="709" w:hanging="709"/>
        <w:jc w:val="both"/>
        <w:rPr>
          <w:rFonts w:ascii="Arial" w:hAnsi="Arial" w:cs="Arial"/>
          <w:sz w:val="18"/>
          <w:szCs w:val="18"/>
        </w:rPr>
      </w:pPr>
      <w:r w:rsidRPr="00885826">
        <w:rPr>
          <w:rFonts w:ascii="Arial" w:hAnsi="Arial" w:cs="Arial"/>
          <w:sz w:val="18"/>
          <w:szCs w:val="18"/>
        </w:rPr>
        <w:t>Zhou N., Dunford</w:t>
      </w:r>
      <w:r w:rsidR="00D20F99" w:rsidRPr="00885826">
        <w:rPr>
          <w:rFonts w:ascii="Arial" w:hAnsi="Arial" w:cs="Arial"/>
          <w:sz w:val="18"/>
          <w:szCs w:val="18"/>
        </w:rPr>
        <w:t xml:space="preserve"> N.</w:t>
      </w:r>
      <w:r w:rsidR="00EF2B99" w:rsidRPr="00885826">
        <w:rPr>
          <w:rFonts w:ascii="Arial" w:hAnsi="Arial" w:cs="Arial"/>
          <w:sz w:val="18"/>
          <w:szCs w:val="18"/>
        </w:rPr>
        <w:t>T., 2017, Characterization of green microalgae and cyanobacteria isolated from Great Salt Plains. Transaction of the ASABE, 60(2), 283-290.</w:t>
      </w:r>
    </w:p>
    <w:p w:rsidR="001B5A73" w:rsidRDefault="001B5A73" w:rsidP="003449BD">
      <w:pPr>
        <w:pStyle w:val="EndNoteBibliography"/>
        <w:spacing w:after="0" w:line="264" w:lineRule="auto"/>
        <w:ind w:left="709" w:hanging="709"/>
        <w:jc w:val="both"/>
        <w:rPr>
          <w:rFonts w:ascii="Arial" w:hAnsi="Arial" w:cs="Arial"/>
          <w:sz w:val="18"/>
          <w:szCs w:val="18"/>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Pr>
          <w:rFonts w:ascii="Times New Roman" w:hAnsi="Times New Roman"/>
          <w:color w:val="000000"/>
          <w:sz w:val="24"/>
          <w:szCs w:val="24"/>
          <w:lang w:val="en-US" w:eastAsia="it-IT"/>
        </w:rPr>
        <w:lastRenderedPageBreak/>
        <w:t>Answer to reviewer</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REVIEWER # 1</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Paper # 8</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Title MIXOTROPHIC AND HETEROTROPHIC METABOLISM IN BREWER ............</w:t>
      </w:r>
    </w:p>
    <w:p w:rsidR="00903E84" w:rsidRPr="00F304A7"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eastAsia="it-IT"/>
        </w:rPr>
      </w:pPr>
      <w:r w:rsidRPr="00F304A7">
        <w:rPr>
          <w:rFonts w:ascii="Times New Roman" w:hAnsi="Times New Roman"/>
          <w:color w:val="000000"/>
          <w:sz w:val="24"/>
          <w:szCs w:val="24"/>
          <w:lang w:eastAsia="it-IT"/>
        </w:rPr>
        <w:t>by:</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Miotti T.,</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Sansone F.,</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Lolli V.,</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Concas A.,</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Lutzu G.A.</w:t>
      </w:r>
    </w:p>
    <w:p w:rsidR="00903E84" w:rsidRPr="00F304A7"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eastAsia="it-IT"/>
        </w:rPr>
      </w:pPr>
      <w:r w:rsidRPr="00F304A7">
        <w:rPr>
          <w:rFonts w:ascii="Times New Roman" w:hAnsi="Times New Roman"/>
          <w:color w:val="000000"/>
          <w:sz w:val="24"/>
          <w:szCs w:val="24"/>
          <w:lang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Scientific quality and significance of the work? :.............................good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Novelty &amp; new insights into the problem?:......................................good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Is the presentation clear and understandable by most readers?:.......good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Is the paper following the Template rules ?:...................................    yes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In case of acceptance, choose the format of presentation?:..............Poster</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decision: accept after minor revisions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Comments by reviewer</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The works highlight the crucial points about the microbial growth in different environment,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with a good point on the powerful circularity of wastewater (in this case, brewery one). However,</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some changes need to be addressed by the authors: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In the abstract, you don't need to start from the climate change, but as you do in the introduction,</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you should address directly the work context.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1127C5"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1127C5">
        <w:rPr>
          <w:rFonts w:ascii="Times New Roman" w:hAnsi="Times New Roman"/>
          <w:b/>
          <w:color w:val="000000"/>
          <w:sz w:val="24"/>
          <w:szCs w:val="24"/>
          <w:lang w:val="en-US" w:eastAsia="it-IT"/>
        </w:rPr>
        <w:t>Answer</w:t>
      </w:r>
      <w:r>
        <w:rPr>
          <w:rFonts w:ascii="Times New Roman" w:hAnsi="Times New Roman"/>
          <w:b/>
          <w:color w:val="000000"/>
          <w:sz w:val="24"/>
          <w:szCs w:val="24"/>
          <w:lang w:val="en-US" w:eastAsia="it-IT"/>
        </w:rPr>
        <w:t>:</w:t>
      </w:r>
      <w:r w:rsidRPr="001127C5">
        <w:rPr>
          <w:rFonts w:ascii="Times New Roman" w:hAnsi="Times New Roman"/>
          <w:color w:val="000000"/>
          <w:sz w:val="24"/>
          <w:szCs w:val="24"/>
          <w:lang w:val="en-US" w:eastAsia="it-IT"/>
        </w:rPr>
        <w:t xml:space="preserve"> We thank the reviewer for his/her valuab</w:t>
      </w:r>
      <w:r>
        <w:rPr>
          <w:rFonts w:ascii="Times New Roman" w:hAnsi="Times New Roman"/>
          <w:color w:val="000000"/>
          <w:sz w:val="24"/>
          <w:szCs w:val="24"/>
          <w:lang w:val="en-US" w:eastAsia="it-IT"/>
        </w:rPr>
        <w:t>le comment. Accordingly, we dele</w:t>
      </w:r>
      <w:r w:rsidRPr="001127C5">
        <w:rPr>
          <w:rFonts w:ascii="Times New Roman" w:hAnsi="Times New Roman"/>
          <w:color w:val="000000"/>
          <w:sz w:val="24"/>
          <w:szCs w:val="24"/>
          <w:lang w:val="en-US" w:eastAsia="it-IT"/>
        </w:rPr>
        <w:t>ted from the abstract the part related to climate changes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wastewater acronym is repeated. in the abstract is WW and in the introduction WWs. please,</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chose one and adjust it all over the text.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b/>
          <w:color w:val="000000"/>
          <w:sz w:val="24"/>
          <w:szCs w:val="24"/>
          <w:lang w:val="en-US" w:eastAsia="it-IT"/>
        </w:rPr>
        <w:t>Answer</w:t>
      </w:r>
      <w:r>
        <w:rPr>
          <w:rFonts w:ascii="Times New Roman" w:hAnsi="Times New Roman"/>
          <w:b/>
          <w:color w:val="000000"/>
          <w:sz w:val="24"/>
          <w:szCs w:val="24"/>
          <w:lang w:val="en-US" w:eastAsia="it-IT"/>
        </w:rPr>
        <w:t>:</w:t>
      </w:r>
      <w:r w:rsidRPr="00C2030E">
        <w:rPr>
          <w:rFonts w:ascii="Times New Roman" w:hAnsi="Times New Roman"/>
          <w:color w:val="000000"/>
          <w:sz w:val="24"/>
          <w:szCs w:val="24"/>
          <w:lang w:val="en-US" w:eastAsia="it-IT"/>
        </w:rPr>
        <w:t xml:space="preserve"> We thank the reviewer for his/her comment. We would highlight the attention to the point that WW and WWs refer to the singular and the plural of the same word, respectively. WW st</w:t>
      </w:r>
      <w:r>
        <w:rPr>
          <w:rFonts w:ascii="Times New Roman" w:hAnsi="Times New Roman"/>
          <w:color w:val="000000"/>
          <w:sz w:val="24"/>
          <w:szCs w:val="24"/>
          <w:lang w:val="en-US" w:eastAsia="it-IT"/>
        </w:rPr>
        <w:t>ands for wastewater while WWs for wastewaters instead</w:t>
      </w:r>
      <w:r w:rsidRPr="00C2030E">
        <w:rPr>
          <w:rFonts w:ascii="Times New Roman" w:hAnsi="Times New Roman"/>
          <w:color w:val="000000"/>
          <w:sz w:val="24"/>
          <w:szCs w:val="24"/>
          <w:lang w:val="en-US" w:eastAsia="it-IT"/>
        </w:rPr>
        <w:t xml:space="preserve">. We double checked the whole manuscript to uniform the use of only one acronym, that is WWs.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in the experimental set-up chapter, there's no HB, MB or MHB cited. did you mean HD, MD,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MHD? please correct.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b/>
          <w:color w:val="000000"/>
          <w:sz w:val="24"/>
          <w:szCs w:val="24"/>
          <w:lang w:val="en-US" w:eastAsia="it-IT"/>
        </w:rPr>
        <w:t>Answer.</w:t>
      </w:r>
      <w:r w:rsidRPr="00C2030E">
        <w:rPr>
          <w:rFonts w:ascii="Times New Roman" w:hAnsi="Times New Roman"/>
          <w:color w:val="000000"/>
          <w:sz w:val="24"/>
          <w:szCs w:val="24"/>
          <w:lang w:val="en-US" w:eastAsia="it-IT"/>
        </w:rPr>
        <w:t xml:space="preserve"> We thank the reviewer for his/her comment which allow us to verify this mistake. The reviewer was right in his/her comment since in some cases a different notation was used (i.e. HD, MD, MHD). </w:t>
      </w:r>
      <w:r>
        <w:rPr>
          <w:rFonts w:ascii="Times New Roman" w:hAnsi="Times New Roman"/>
          <w:color w:val="000000"/>
          <w:sz w:val="24"/>
          <w:szCs w:val="24"/>
          <w:lang w:val="en-US" w:eastAsia="it-IT"/>
        </w:rPr>
        <w:t>The exact acronym used for the</w:t>
      </w:r>
      <w:r w:rsidRPr="00C2030E">
        <w:rPr>
          <w:rFonts w:ascii="Times New Roman" w:hAnsi="Times New Roman"/>
          <w:color w:val="000000"/>
          <w:sz w:val="24"/>
          <w:szCs w:val="24"/>
          <w:lang w:val="en-US" w:eastAsia="it-IT"/>
        </w:rPr>
        <w:t xml:space="preserve"> three metabolism are HB, MB, and MHB which have been reported along the whole manuscript.  Accordingly, we del</w:t>
      </w:r>
      <w:r>
        <w:rPr>
          <w:rFonts w:ascii="Times New Roman" w:hAnsi="Times New Roman"/>
          <w:color w:val="000000"/>
          <w:sz w:val="24"/>
          <w:szCs w:val="24"/>
          <w:lang w:val="en-US" w:eastAsia="it-IT"/>
        </w:rPr>
        <w:t>e</w:t>
      </w:r>
      <w:r w:rsidRPr="00C2030E">
        <w:rPr>
          <w:rFonts w:ascii="Times New Roman" w:hAnsi="Times New Roman"/>
          <w:color w:val="000000"/>
          <w:sz w:val="24"/>
          <w:szCs w:val="24"/>
          <w:lang w:val="en-US" w:eastAsia="it-IT"/>
        </w:rPr>
        <w:t>ted from the abstract the part related to climate changes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lastRenderedPageBreak/>
        <w:t>- in the number: 0.03% CO</w:t>
      </w:r>
      <w:r w:rsidRPr="00C2030E">
        <w:rPr>
          <w:rFonts w:ascii="Times New Roman" w:hAnsi="Times New Roman"/>
          <w:color w:val="000000"/>
          <w:sz w:val="24"/>
          <w:szCs w:val="24"/>
          <w:vertAlign w:val="subscript"/>
          <w:lang w:val="en-US" w:eastAsia="it-IT"/>
        </w:rPr>
        <w:t>2</w:t>
      </w:r>
      <w:r w:rsidRPr="00C2030E">
        <w:rPr>
          <w:rFonts w:ascii="Times New Roman" w:hAnsi="Times New Roman"/>
          <w:color w:val="000000"/>
          <w:sz w:val="24"/>
          <w:szCs w:val="24"/>
          <w:lang w:val="en-US" w:eastAsia="it-IT"/>
        </w:rPr>
        <w:t xml:space="preserve"> v v-1, what v v-1 unit stands for? please, clarify or use SI unit</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of measure.</w:t>
      </w:r>
      <w:r>
        <w:rPr>
          <w:rFonts w:ascii="Times New Roman" w:hAnsi="Times New Roman"/>
          <w:color w:val="000000"/>
          <w:sz w:val="24"/>
          <w:szCs w:val="24"/>
          <w:lang w:val="en-US" w:eastAsia="it-IT"/>
        </w:rPr>
        <w:t xml:space="preserve"> </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b/>
          <w:color w:val="000000"/>
          <w:sz w:val="24"/>
          <w:szCs w:val="24"/>
          <w:lang w:val="en-US" w:eastAsia="it-IT"/>
        </w:rPr>
        <w:t>Answer</w:t>
      </w:r>
      <w:r>
        <w:rPr>
          <w:rFonts w:ascii="Times New Roman" w:hAnsi="Times New Roman"/>
          <w:b/>
          <w:color w:val="000000"/>
          <w:sz w:val="24"/>
          <w:szCs w:val="24"/>
          <w:lang w:val="en-US" w:eastAsia="it-IT"/>
        </w:rPr>
        <w:t>.</w:t>
      </w:r>
      <w:r>
        <w:rPr>
          <w:rFonts w:ascii="Times New Roman" w:hAnsi="Times New Roman"/>
          <w:color w:val="000000"/>
          <w:sz w:val="24"/>
          <w:szCs w:val="24"/>
          <w:lang w:val="en-US" w:eastAsia="it-IT"/>
        </w:rPr>
        <w:t xml:space="preserve"> we than the reviewer for his/her comment which allow us to clarify this point. The unit that we used, v v</w:t>
      </w:r>
      <w:r w:rsidRPr="00C2030E">
        <w:rPr>
          <w:rFonts w:ascii="Times New Roman" w:hAnsi="Times New Roman"/>
          <w:color w:val="000000"/>
          <w:sz w:val="24"/>
          <w:szCs w:val="24"/>
          <w:vertAlign w:val="superscript"/>
          <w:lang w:val="en-US" w:eastAsia="it-IT"/>
        </w:rPr>
        <w:t>-1</w:t>
      </w:r>
      <w:r>
        <w:rPr>
          <w:rFonts w:ascii="Times New Roman" w:hAnsi="Times New Roman"/>
          <w:color w:val="000000"/>
          <w:sz w:val="24"/>
          <w:szCs w:val="24"/>
          <w:lang w:val="en-US" w:eastAsia="it-IT"/>
        </w:rPr>
        <w:t xml:space="preserve"> or v/v, stands for volume per volume, which is usually employed in expressing concentrations of gases in a mixture, indicating the proportion of a gas relative to the total volume of the mixture. In this specific case, every100 units of volume of the mixture (air-CO</w:t>
      </w:r>
      <w:r w:rsidRPr="00C2030E">
        <w:rPr>
          <w:rFonts w:ascii="Times New Roman" w:hAnsi="Times New Roman"/>
          <w:color w:val="000000"/>
          <w:sz w:val="24"/>
          <w:szCs w:val="24"/>
          <w:vertAlign w:val="subscript"/>
          <w:lang w:val="en-US" w:eastAsia="it-IT"/>
        </w:rPr>
        <w:t>2</w:t>
      </w:r>
      <w:r>
        <w:rPr>
          <w:rFonts w:ascii="Times New Roman" w:hAnsi="Times New Roman"/>
          <w:color w:val="000000"/>
          <w:sz w:val="24"/>
          <w:szCs w:val="24"/>
          <w:lang w:val="en-US" w:eastAsia="it-IT"/>
        </w:rPr>
        <w:t>), 0.03 units of volume are occupied by carbon dioxide.</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"...centrifuged at 9722 g for 10 min" what "g" unit stands for? please, clarify or use SI</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unit of measure.</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spacing w:after="240" w:line="240" w:lineRule="auto"/>
        <w:rPr>
          <w:rFonts w:ascii="Times New Roman" w:hAnsi="Times New Roman"/>
          <w:color w:val="000000"/>
          <w:sz w:val="24"/>
          <w:szCs w:val="24"/>
          <w:lang w:val="en-US"/>
        </w:rPr>
      </w:pPr>
      <w:r w:rsidRPr="005706EA">
        <w:rPr>
          <w:rFonts w:ascii="Times New Roman" w:hAnsi="Times New Roman"/>
          <w:b/>
          <w:color w:val="000000"/>
          <w:sz w:val="24"/>
          <w:szCs w:val="24"/>
          <w:lang w:val="en-US"/>
        </w:rPr>
        <w:t>Answer.</w:t>
      </w:r>
      <w:r w:rsidRPr="005706EA">
        <w:rPr>
          <w:rFonts w:ascii="Times New Roman" w:hAnsi="Times New Roman"/>
          <w:color w:val="000000"/>
          <w:sz w:val="24"/>
          <w:szCs w:val="24"/>
          <w:lang w:val="en-US"/>
        </w:rPr>
        <w:t xml:space="preserve"> We thank the Reviewer for letting us know this mistake and based on his/her request the unit of measure for the centrifuge has been changed accordingly.</w:t>
      </w:r>
      <w:r>
        <w:rPr>
          <w:rFonts w:ascii="Times New Roman" w:hAnsi="Times New Roman"/>
          <w:color w:val="000000"/>
          <w:sz w:val="24"/>
          <w:szCs w:val="24"/>
          <w:lang w:val="en-US"/>
        </w:rPr>
        <w:t xml:space="preserve"> The reported unit of measure was incomplete. Actually, the correct way to report it is </w:t>
      </w:r>
      <w:r w:rsidRPr="005706EA">
        <w:rPr>
          <w:rFonts w:ascii="Times New Roman" w:hAnsi="Times New Roman"/>
          <w:color w:val="000000"/>
          <w:sz w:val="24"/>
          <w:szCs w:val="24"/>
          <w:lang w:val="en-US"/>
        </w:rPr>
        <w:t>9722 g RCF</w:t>
      </w:r>
      <w:r w:rsidRPr="005706EA">
        <w:rPr>
          <w:rFonts w:ascii="Times New Roman" w:hAnsi="Times New Roman"/>
          <w:color w:val="000000"/>
          <w:sz w:val="24"/>
          <w:szCs w:val="24"/>
          <w:vertAlign w:val="superscript"/>
          <w:lang w:val="en-US"/>
        </w:rPr>
        <w:t>-1</w:t>
      </w:r>
      <w:r>
        <w:rPr>
          <w:rFonts w:ascii="Times New Roman" w:hAnsi="Times New Roman"/>
          <w:color w:val="000000"/>
          <w:sz w:val="24"/>
          <w:szCs w:val="24"/>
          <w:lang w:val="en-US"/>
        </w:rPr>
        <w:t xml:space="preserve">, where RCF refers to the relative centrifugal force expressed in units of gravity (g), with a reference to the Earth’s gravity. RCF is a measure of the force applied to particles in a centrifuge and is proportional to both the rotational speed of the centrifuge (in this case 8000 RPM) and the distance of the particles from the axis of rotation. </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CTRL acronym is repeated, please remove any repetitions</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5706EA">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we remove the acronym from the whole the manuscript and it was substituted by the whole word (control). We maintained the acronym only in Figure and Table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Table 2 should not be truncated by the page change, put it in one page</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5706EA">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We rearranged the Table 2 in a single page, avoiding to split it in two pages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Table 2 columns names are in different formats and font, please adjust</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1127C5"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1127C5">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we double checked the columns names in Table 2 and we found out that the reviewer was right in let us notice this mistake. Accordingly, </w:t>
      </w:r>
      <w:r w:rsidRPr="001127C5">
        <w:rPr>
          <w:rFonts w:ascii="Times New Roman" w:eastAsia="Calibri" w:hAnsi="Times New Roman"/>
          <w:sz w:val="24"/>
          <w:szCs w:val="24"/>
          <w:lang w:val="en-US"/>
        </w:rPr>
        <w:t>∆X (mg L</w:t>
      </w:r>
      <w:r w:rsidRPr="001127C5">
        <w:rPr>
          <w:rFonts w:ascii="Times New Roman" w:eastAsia="Calibri" w:hAnsi="Times New Roman"/>
          <w:sz w:val="24"/>
          <w:szCs w:val="24"/>
          <w:vertAlign w:val="superscript"/>
          <w:lang w:val="en-US"/>
        </w:rPr>
        <w:t>-1</w:t>
      </w:r>
      <w:r w:rsidRPr="001127C5">
        <w:rPr>
          <w:rFonts w:ascii="Times New Roman" w:eastAsia="Calibri" w:hAnsi="Times New Roman"/>
          <w:sz w:val="24"/>
          <w:szCs w:val="24"/>
          <w:lang w:val="en-US"/>
        </w:rPr>
        <w:t xml:space="preserve"> day</w:t>
      </w:r>
      <w:r w:rsidRPr="001127C5">
        <w:rPr>
          <w:rFonts w:ascii="Times New Roman" w:eastAsia="Calibri" w:hAnsi="Times New Roman"/>
          <w:sz w:val="24"/>
          <w:szCs w:val="24"/>
          <w:vertAlign w:val="superscript"/>
          <w:lang w:val="en-US"/>
        </w:rPr>
        <w:t>-1</w:t>
      </w:r>
      <w:r w:rsidRPr="001127C5">
        <w:rPr>
          <w:rFonts w:ascii="Times New Roman" w:eastAsia="Calibri" w:hAnsi="Times New Roman"/>
          <w:sz w:val="24"/>
          <w:szCs w:val="24"/>
          <w:lang w:val="en-US"/>
        </w:rPr>
        <w:t xml:space="preserve">) has been changed in </w:t>
      </w:r>
      <w:r>
        <w:rPr>
          <w:rFonts w:ascii="Times New Roman" w:eastAsia="Calibri" w:hAnsi="Times New Roman"/>
          <w:sz w:val="24"/>
          <w:szCs w:val="24"/>
          <w:lang w:val="en-US"/>
        </w:rPr>
        <w:t>the right format and font.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in the sentence "Numerous studies have highlighted the direct impact of the N:P ratio in</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the culture medium on the growth of C. vulgaris, with P identified as the limiting factor for</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its growth" you should add at least a review reference about</w:t>
      </w:r>
      <w:r>
        <w:rPr>
          <w:rFonts w:ascii="Times New Roman" w:hAnsi="Times New Roman"/>
          <w:color w:val="000000"/>
          <w:sz w:val="24"/>
          <w:szCs w:val="24"/>
          <w:lang w:val="en-US" w:eastAsia="it-IT"/>
        </w:rPr>
        <w:t>.</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D0C18">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According to the reviewer’s request we add one reference after the cited sentence.</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Figure name should not be all bold, but only the "Figure X."</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D0C18">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In the reported figure we put in bold only the expression “Figure 1”, while the remain caption was reported not in bold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lastRenderedPageBreak/>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REVIEWER # 2</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Paper # 8</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Title MIXOTROPHIC AND HETEROTROPHIC METABOLISM IN BREWER ...........</w:t>
      </w:r>
    </w:p>
    <w:p w:rsidR="00903E84" w:rsidRPr="00F304A7"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eastAsia="it-IT"/>
        </w:rPr>
      </w:pPr>
      <w:r w:rsidRPr="00F304A7">
        <w:rPr>
          <w:rFonts w:ascii="Times New Roman" w:hAnsi="Times New Roman"/>
          <w:color w:val="000000"/>
          <w:sz w:val="24"/>
          <w:szCs w:val="24"/>
          <w:lang w:eastAsia="it-IT"/>
        </w:rPr>
        <w:t>by:Miotti T.,</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Sansone F.,</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Lolli V.,</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Concas A.,</w:t>
      </w:r>
      <w:r>
        <w:rPr>
          <w:rFonts w:ascii="Times New Roman" w:hAnsi="Times New Roman"/>
          <w:color w:val="000000"/>
          <w:sz w:val="24"/>
          <w:szCs w:val="24"/>
          <w:lang w:eastAsia="it-IT"/>
        </w:rPr>
        <w:t xml:space="preserve"> </w:t>
      </w:r>
      <w:r w:rsidRPr="00F304A7">
        <w:rPr>
          <w:rFonts w:ascii="Times New Roman" w:hAnsi="Times New Roman"/>
          <w:color w:val="000000"/>
          <w:sz w:val="24"/>
          <w:szCs w:val="24"/>
          <w:lang w:eastAsia="it-IT"/>
        </w:rPr>
        <w:t>Lutzu G.A.</w:t>
      </w:r>
    </w:p>
    <w:p w:rsidR="00903E84" w:rsidRPr="00F304A7"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eastAsia="it-IT"/>
        </w:rPr>
      </w:pPr>
      <w:r w:rsidRPr="00F304A7">
        <w:rPr>
          <w:rFonts w:ascii="Times New Roman" w:hAnsi="Times New Roman"/>
          <w:color w:val="000000"/>
          <w:sz w:val="24"/>
          <w:szCs w:val="24"/>
          <w:lang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Scientific quality and significance of the work? :.............................good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Novelty &amp; new insights into the problem?:......................................good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Is the presentation clear and understandable by most readers?:.......good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Is the paper following the Template rules ?:...................................  no</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In case of acceptance, choose the format of presentation?:..............Lecture</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decision: accept after minor revisions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Comments by reviewer</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The work is interesting and well written, with a precise methodology.</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In the following I will address some minor points to be revised:</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“ca</w:t>
      </w:r>
      <w:r>
        <w:rPr>
          <w:rFonts w:ascii="Times New Roman" w:hAnsi="Times New Roman"/>
          <w:color w:val="000000"/>
          <w:sz w:val="24"/>
          <w:szCs w:val="24"/>
          <w:lang w:val="en-US" w:eastAsia="it-IT"/>
        </w:rPr>
        <w:t>n serve as a means” I would dele</w:t>
      </w:r>
      <w:r w:rsidRPr="00C2030E">
        <w:rPr>
          <w:rFonts w:ascii="Times New Roman" w:hAnsi="Times New Roman"/>
          <w:color w:val="000000"/>
          <w:sz w:val="24"/>
          <w:szCs w:val="24"/>
          <w:lang w:val="en-US" w:eastAsia="it-IT"/>
        </w:rPr>
        <w:t>te the “s” in “means”</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1127C5">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According to the Reviewer’s request we remove “s” from the word means in the abstract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“brewery waste (BWW)”, I would suggest to add “wastewater”</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1127C5">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According to the Reviewer’s request </w:t>
      </w:r>
      <w:r w:rsidRPr="00C2030E">
        <w:rPr>
          <w:rFonts w:ascii="Times New Roman" w:hAnsi="Times New Roman"/>
          <w:color w:val="000000"/>
          <w:sz w:val="24"/>
          <w:szCs w:val="24"/>
          <w:lang w:val="en-US" w:eastAsia="it-IT"/>
        </w:rPr>
        <w:t xml:space="preserve">brewery wastewater </w:t>
      </w:r>
      <w:r>
        <w:rPr>
          <w:rFonts w:ascii="Times New Roman" w:hAnsi="Times New Roman"/>
          <w:color w:val="000000"/>
          <w:sz w:val="24"/>
          <w:szCs w:val="24"/>
          <w:lang w:val="en-US" w:eastAsia="it-IT"/>
        </w:rPr>
        <w:t xml:space="preserve">instead of brewery waste </w:t>
      </w:r>
      <w:r w:rsidRPr="00C2030E">
        <w:rPr>
          <w:rFonts w:ascii="Times New Roman" w:hAnsi="Times New Roman"/>
          <w:color w:val="000000"/>
          <w:sz w:val="24"/>
          <w:szCs w:val="24"/>
          <w:lang w:val="en-US" w:eastAsia="it-IT"/>
        </w:rPr>
        <w:t>was changed in the abstract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Intro: “can be regarded as a metabolic stress inducer that promotes lipid production” I would</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say “lipids”. Check throughout the document, the word “lipid” appears very often as singular</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FA5069">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We thank the reviewer for letting us know this inaccuracy. Therefore, we converted all the singular form of lipid in the manuscript into lipids</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the most critical point refers to FAME. Fatty acids are detected in their corresponding methyl</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esters due to the derivatization process necessary for the GC analysis. However, algae do not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produce FAME but fatty acids (or the corresponding glycerides). This imprecision gives rise</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to confusion (starting from the title). I would suggest to rewrite the title and modify the</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text to better clarify this aspect.</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256AC9"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color w:val="000000"/>
          <w:sz w:val="24"/>
          <w:szCs w:val="24"/>
          <w:lang w:val="en-US" w:eastAsia="it-IT"/>
        </w:rPr>
      </w:pPr>
      <w:r>
        <w:rPr>
          <w:rFonts w:ascii="Times New Roman" w:hAnsi="Times New Roman"/>
          <w:b/>
          <w:color w:val="000000"/>
          <w:sz w:val="24"/>
          <w:szCs w:val="24"/>
          <w:lang w:val="en-US" w:eastAsia="it-IT"/>
        </w:rPr>
        <w:t>Answer</w:t>
      </w:r>
      <w:r w:rsidRPr="00942571">
        <w:rPr>
          <w:rFonts w:ascii="Times New Roman" w:hAnsi="Times New Roman"/>
          <w:b/>
          <w:color w:val="000000"/>
          <w:sz w:val="24"/>
          <w:szCs w:val="24"/>
          <w:lang w:val="en-US" w:eastAsia="it-IT"/>
        </w:rPr>
        <w:t xml:space="preserve">: </w:t>
      </w:r>
      <w:r w:rsidRPr="00942571">
        <w:rPr>
          <w:rFonts w:ascii="Times New Roman" w:hAnsi="Times New Roman"/>
          <w:bCs/>
          <w:color w:val="000000"/>
          <w:sz w:val="24"/>
          <w:szCs w:val="24"/>
          <w:lang w:val="en-US" w:eastAsia="it-IT"/>
        </w:rPr>
        <w:t xml:space="preserve">We thank the reviewer for giving us the possibility to better clarify this point. The reviewer is right when saying that microalgae do not produce FAMEs but only fatty acids (FAs) or tri – di – mono - glicerides beyond other lipid categories. Such lipidic </w:t>
      </w:r>
      <w:r w:rsidRPr="00942571">
        <w:rPr>
          <w:rFonts w:ascii="Times New Roman" w:hAnsi="Times New Roman"/>
          <w:bCs/>
          <w:color w:val="000000"/>
          <w:sz w:val="24"/>
          <w:szCs w:val="24"/>
          <w:lang w:val="en-US" w:eastAsia="it-IT"/>
        </w:rPr>
        <w:lastRenderedPageBreak/>
        <w:t>compounds can be all suitably converted through a simple transesterification procedure into a mixture of FAMEs</w:t>
      </w:r>
      <w:r>
        <w:rPr>
          <w:rFonts w:ascii="Times New Roman" w:hAnsi="Times New Roman"/>
          <w:bCs/>
          <w:color w:val="000000"/>
          <w:sz w:val="24"/>
          <w:szCs w:val="24"/>
          <w:lang w:val="en-US" w:eastAsia="it-IT"/>
        </w:rPr>
        <w:t>,</w:t>
      </w:r>
      <w:r w:rsidRPr="00942571">
        <w:rPr>
          <w:rFonts w:ascii="Times New Roman" w:hAnsi="Times New Roman"/>
          <w:bCs/>
          <w:color w:val="000000"/>
          <w:sz w:val="24"/>
          <w:szCs w:val="24"/>
          <w:lang w:val="en-US" w:eastAsia="it-IT"/>
        </w:rPr>
        <w:t xml:space="preserve"> which can be used as a biofuel in the transportation sector. Since we were interested in this possible use of the algal lipids we preferred to talk about FAMEs rather than FAs which, on the other hand, represent only a fraction of all the lipids that can be converted into useful biofuels. So talking about FAs would have been reductive with respect to the goal of the study. Accordingly, we cannot meet the reviewer’s request to change the title and amend the text in this sense.</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bookmarkStart w:id="0" w:name="_GoBack"/>
      <w:bookmarkEnd w:id="0"/>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Fig. 1 is bigger than the layout of the template</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FA5069">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We thank the reviewer for letting us know this inaccuracy. Therefore, the Figure 1 has been reduced accordingly to met the template’s layout</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C2030E">
        <w:rPr>
          <w:rFonts w:ascii="Times New Roman" w:hAnsi="Times New Roman"/>
          <w:color w:val="000000"/>
          <w:sz w:val="24"/>
          <w:szCs w:val="24"/>
          <w:lang w:val="en-US" w:eastAsia="it-IT"/>
        </w:rPr>
        <w:t>- References, there is a comma between the surname and name that is not following the CET style</w:t>
      </w:r>
    </w:p>
    <w:p w:rsidR="00903E84"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r w:rsidRPr="00FA5069">
        <w:rPr>
          <w:rFonts w:ascii="Times New Roman" w:hAnsi="Times New Roman"/>
          <w:b/>
          <w:color w:val="000000"/>
          <w:sz w:val="24"/>
          <w:szCs w:val="24"/>
          <w:lang w:val="en-US" w:eastAsia="it-IT"/>
        </w:rPr>
        <w:t>Answer:</w:t>
      </w:r>
      <w:r>
        <w:rPr>
          <w:rFonts w:ascii="Times New Roman" w:hAnsi="Times New Roman"/>
          <w:color w:val="000000"/>
          <w:sz w:val="24"/>
          <w:szCs w:val="24"/>
          <w:lang w:val="en-US" w:eastAsia="it-IT"/>
        </w:rPr>
        <w:t xml:space="preserve"> We thank the reviewer for letting us know this inaccuracy. Therefore, the comma between surname and name has been removed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eastAsia="it-IT"/>
        </w:rPr>
      </w:pP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color w:val="000000"/>
          <w:sz w:val="20"/>
          <w:lang w:val="en-US" w:eastAsia="it-IT"/>
        </w:rPr>
      </w:pPr>
      <w:r w:rsidRPr="00C2030E">
        <w:rPr>
          <w:rFonts w:ascii="Courier New" w:hAnsi="Courier New" w:cs="Courier New"/>
          <w:color w:val="000000"/>
          <w:sz w:val="20"/>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color w:val="000000"/>
          <w:sz w:val="20"/>
          <w:lang w:val="en-US" w:eastAsia="it-IT"/>
        </w:rPr>
      </w:pPr>
      <w:r w:rsidRPr="00C2030E">
        <w:rPr>
          <w:rFonts w:ascii="Courier New" w:hAnsi="Courier New" w:cs="Courier New"/>
          <w:color w:val="000000"/>
          <w:sz w:val="20"/>
          <w:lang w:val="en-US" w:eastAsia="it-IT"/>
        </w:rPr>
        <w:t xml:space="preserve"> </w:t>
      </w:r>
    </w:p>
    <w:p w:rsidR="00903E84" w:rsidRPr="00C2030E" w:rsidRDefault="00903E84" w:rsidP="0090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color w:val="000000"/>
          <w:sz w:val="20"/>
          <w:lang w:val="en-US" w:eastAsia="it-IT"/>
        </w:rPr>
      </w:pPr>
      <w:r w:rsidRPr="00C2030E">
        <w:rPr>
          <w:rFonts w:ascii="Courier New" w:hAnsi="Courier New" w:cs="Courier New"/>
          <w:color w:val="000000"/>
          <w:sz w:val="20"/>
          <w:lang w:val="en-US" w:eastAsia="it-IT"/>
        </w:rPr>
        <w:t xml:space="preserve"> </w:t>
      </w:r>
    </w:p>
    <w:p w:rsidR="00903E84" w:rsidRPr="00885826" w:rsidRDefault="00903E84" w:rsidP="003449BD">
      <w:pPr>
        <w:pStyle w:val="EndNoteBibliography"/>
        <w:spacing w:after="0" w:line="264" w:lineRule="auto"/>
        <w:ind w:left="709" w:hanging="709"/>
        <w:jc w:val="both"/>
        <w:rPr>
          <w:rFonts w:ascii="Arial" w:hAnsi="Arial" w:cs="Arial"/>
          <w:sz w:val="18"/>
          <w:szCs w:val="18"/>
        </w:rPr>
      </w:pPr>
    </w:p>
    <w:sectPr w:rsidR="00903E84" w:rsidRPr="0088582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7E" w:rsidRDefault="004D3D7E" w:rsidP="004F5E36">
      <w:r>
        <w:separator/>
      </w:r>
    </w:p>
  </w:endnote>
  <w:endnote w:type="continuationSeparator" w:id="0">
    <w:p w:rsidR="004D3D7E" w:rsidRDefault="004D3D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 w:name="AdvGulliv-I">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IX-Regular">
    <w:altName w:val="MS Gothic"/>
    <w:panose1 w:val="00000000000000000000"/>
    <w:charset w:val="80"/>
    <w:family w:val="roman"/>
    <w:notTrueType/>
    <w:pitch w:val="default"/>
    <w:sig w:usb0="00000000" w:usb1="08070000" w:usb2="00000010" w:usb3="00000000" w:csb0="00020000" w:csb1="00000000"/>
  </w:font>
  <w:font w:name="AdvOT8608a8d1+22">
    <w:altName w:val="Malgun Gothic Semilight"/>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7E" w:rsidRDefault="004D3D7E" w:rsidP="004F5E36">
      <w:r>
        <w:separator/>
      </w:r>
    </w:p>
  </w:footnote>
  <w:footnote w:type="continuationSeparator" w:id="0">
    <w:p w:rsidR="004D3D7E" w:rsidRDefault="004D3D7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90376"/>
    <w:multiLevelType w:val="hybridMultilevel"/>
    <w:tmpl w:val="E2DCC36A"/>
    <w:lvl w:ilvl="0" w:tplc="53B6E5A6">
      <w:start w:val="1"/>
      <w:numFmt w:val="bullet"/>
      <w:lvlText w:val="-"/>
      <w:lvlJc w:val="left"/>
      <w:pPr>
        <w:tabs>
          <w:tab w:val="num" w:pos="720"/>
        </w:tabs>
        <w:ind w:left="720" w:hanging="360"/>
      </w:pPr>
      <w:rPr>
        <w:rFonts w:ascii="Times New Roman" w:hAnsi="Times New Roman" w:hint="default"/>
      </w:rPr>
    </w:lvl>
    <w:lvl w:ilvl="1" w:tplc="8F8C9540" w:tentative="1">
      <w:start w:val="1"/>
      <w:numFmt w:val="bullet"/>
      <w:lvlText w:val="-"/>
      <w:lvlJc w:val="left"/>
      <w:pPr>
        <w:tabs>
          <w:tab w:val="num" w:pos="1440"/>
        </w:tabs>
        <w:ind w:left="1440" w:hanging="360"/>
      </w:pPr>
      <w:rPr>
        <w:rFonts w:ascii="Times New Roman" w:hAnsi="Times New Roman" w:hint="default"/>
      </w:rPr>
    </w:lvl>
    <w:lvl w:ilvl="2" w:tplc="3910791E" w:tentative="1">
      <w:start w:val="1"/>
      <w:numFmt w:val="bullet"/>
      <w:lvlText w:val="-"/>
      <w:lvlJc w:val="left"/>
      <w:pPr>
        <w:tabs>
          <w:tab w:val="num" w:pos="2160"/>
        </w:tabs>
        <w:ind w:left="2160" w:hanging="360"/>
      </w:pPr>
      <w:rPr>
        <w:rFonts w:ascii="Times New Roman" w:hAnsi="Times New Roman" w:hint="default"/>
      </w:rPr>
    </w:lvl>
    <w:lvl w:ilvl="3" w:tplc="EE4A17BC" w:tentative="1">
      <w:start w:val="1"/>
      <w:numFmt w:val="bullet"/>
      <w:lvlText w:val="-"/>
      <w:lvlJc w:val="left"/>
      <w:pPr>
        <w:tabs>
          <w:tab w:val="num" w:pos="2880"/>
        </w:tabs>
        <w:ind w:left="2880" w:hanging="360"/>
      </w:pPr>
      <w:rPr>
        <w:rFonts w:ascii="Times New Roman" w:hAnsi="Times New Roman" w:hint="default"/>
      </w:rPr>
    </w:lvl>
    <w:lvl w:ilvl="4" w:tplc="DC90081A" w:tentative="1">
      <w:start w:val="1"/>
      <w:numFmt w:val="bullet"/>
      <w:lvlText w:val="-"/>
      <w:lvlJc w:val="left"/>
      <w:pPr>
        <w:tabs>
          <w:tab w:val="num" w:pos="3600"/>
        </w:tabs>
        <w:ind w:left="3600" w:hanging="360"/>
      </w:pPr>
      <w:rPr>
        <w:rFonts w:ascii="Times New Roman" w:hAnsi="Times New Roman" w:hint="default"/>
      </w:rPr>
    </w:lvl>
    <w:lvl w:ilvl="5" w:tplc="528E7DA6" w:tentative="1">
      <w:start w:val="1"/>
      <w:numFmt w:val="bullet"/>
      <w:lvlText w:val="-"/>
      <w:lvlJc w:val="left"/>
      <w:pPr>
        <w:tabs>
          <w:tab w:val="num" w:pos="4320"/>
        </w:tabs>
        <w:ind w:left="4320" w:hanging="360"/>
      </w:pPr>
      <w:rPr>
        <w:rFonts w:ascii="Times New Roman" w:hAnsi="Times New Roman" w:hint="default"/>
      </w:rPr>
    </w:lvl>
    <w:lvl w:ilvl="6" w:tplc="EB70C5F6" w:tentative="1">
      <w:start w:val="1"/>
      <w:numFmt w:val="bullet"/>
      <w:lvlText w:val="-"/>
      <w:lvlJc w:val="left"/>
      <w:pPr>
        <w:tabs>
          <w:tab w:val="num" w:pos="5040"/>
        </w:tabs>
        <w:ind w:left="5040" w:hanging="360"/>
      </w:pPr>
      <w:rPr>
        <w:rFonts w:ascii="Times New Roman" w:hAnsi="Times New Roman" w:hint="default"/>
      </w:rPr>
    </w:lvl>
    <w:lvl w:ilvl="7" w:tplc="EDD00DAE" w:tentative="1">
      <w:start w:val="1"/>
      <w:numFmt w:val="bullet"/>
      <w:lvlText w:val="-"/>
      <w:lvlJc w:val="left"/>
      <w:pPr>
        <w:tabs>
          <w:tab w:val="num" w:pos="5760"/>
        </w:tabs>
        <w:ind w:left="5760" w:hanging="360"/>
      </w:pPr>
      <w:rPr>
        <w:rFonts w:ascii="Times New Roman" w:hAnsi="Times New Roman" w:hint="default"/>
      </w:rPr>
    </w:lvl>
    <w:lvl w:ilvl="8" w:tplc="0EB6C6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EC420BE"/>
    <w:multiLevelType w:val="hybridMultilevel"/>
    <w:tmpl w:val="B2E45412"/>
    <w:lvl w:ilvl="0" w:tplc="9C3AC4F8">
      <w:start w:val="1"/>
      <w:numFmt w:val="bullet"/>
      <w:lvlText w:val="-"/>
      <w:lvlJc w:val="left"/>
      <w:pPr>
        <w:tabs>
          <w:tab w:val="num" w:pos="720"/>
        </w:tabs>
        <w:ind w:left="720" w:hanging="360"/>
      </w:pPr>
      <w:rPr>
        <w:rFonts w:ascii="Times New Roman" w:hAnsi="Times New Roman" w:hint="default"/>
      </w:rPr>
    </w:lvl>
    <w:lvl w:ilvl="1" w:tplc="03D423F4" w:tentative="1">
      <w:start w:val="1"/>
      <w:numFmt w:val="bullet"/>
      <w:lvlText w:val="-"/>
      <w:lvlJc w:val="left"/>
      <w:pPr>
        <w:tabs>
          <w:tab w:val="num" w:pos="1440"/>
        </w:tabs>
        <w:ind w:left="1440" w:hanging="360"/>
      </w:pPr>
      <w:rPr>
        <w:rFonts w:ascii="Times New Roman" w:hAnsi="Times New Roman" w:hint="default"/>
      </w:rPr>
    </w:lvl>
    <w:lvl w:ilvl="2" w:tplc="8E32A40C" w:tentative="1">
      <w:start w:val="1"/>
      <w:numFmt w:val="bullet"/>
      <w:lvlText w:val="-"/>
      <w:lvlJc w:val="left"/>
      <w:pPr>
        <w:tabs>
          <w:tab w:val="num" w:pos="2160"/>
        </w:tabs>
        <w:ind w:left="2160" w:hanging="360"/>
      </w:pPr>
      <w:rPr>
        <w:rFonts w:ascii="Times New Roman" w:hAnsi="Times New Roman" w:hint="default"/>
      </w:rPr>
    </w:lvl>
    <w:lvl w:ilvl="3" w:tplc="F558BAB4" w:tentative="1">
      <w:start w:val="1"/>
      <w:numFmt w:val="bullet"/>
      <w:lvlText w:val="-"/>
      <w:lvlJc w:val="left"/>
      <w:pPr>
        <w:tabs>
          <w:tab w:val="num" w:pos="2880"/>
        </w:tabs>
        <w:ind w:left="2880" w:hanging="360"/>
      </w:pPr>
      <w:rPr>
        <w:rFonts w:ascii="Times New Roman" w:hAnsi="Times New Roman" w:hint="default"/>
      </w:rPr>
    </w:lvl>
    <w:lvl w:ilvl="4" w:tplc="06068702" w:tentative="1">
      <w:start w:val="1"/>
      <w:numFmt w:val="bullet"/>
      <w:lvlText w:val="-"/>
      <w:lvlJc w:val="left"/>
      <w:pPr>
        <w:tabs>
          <w:tab w:val="num" w:pos="3600"/>
        </w:tabs>
        <w:ind w:left="3600" w:hanging="360"/>
      </w:pPr>
      <w:rPr>
        <w:rFonts w:ascii="Times New Roman" w:hAnsi="Times New Roman" w:hint="default"/>
      </w:rPr>
    </w:lvl>
    <w:lvl w:ilvl="5" w:tplc="CC6867E0" w:tentative="1">
      <w:start w:val="1"/>
      <w:numFmt w:val="bullet"/>
      <w:lvlText w:val="-"/>
      <w:lvlJc w:val="left"/>
      <w:pPr>
        <w:tabs>
          <w:tab w:val="num" w:pos="4320"/>
        </w:tabs>
        <w:ind w:left="4320" w:hanging="360"/>
      </w:pPr>
      <w:rPr>
        <w:rFonts w:ascii="Times New Roman" w:hAnsi="Times New Roman" w:hint="default"/>
      </w:rPr>
    </w:lvl>
    <w:lvl w:ilvl="6" w:tplc="9A1CBE04" w:tentative="1">
      <w:start w:val="1"/>
      <w:numFmt w:val="bullet"/>
      <w:lvlText w:val="-"/>
      <w:lvlJc w:val="left"/>
      <w:pPr>
        <w:tabs>
          <w:tab w:val="num" w:pos="5040"/>
        </w:tabs>
        <w:ind w:left="5040" w:hanging="360"/>
      </w:pPr>
      <w:rPr>
        <w:rFonts w:ascii="Times New Roman" w:hAnsi="Times New Roman" w:hint="default"/>
      </w:rPr>
    </w:lvl>
    <w:lvl w:ilvl="7" w:tplc="5560B014" w:tentative="1">
      <w:start w:val="1"/>
      <w:numFmt w:val="bullet"/>
      <w:lvlText w:val="-"/>
      <w:lvlJc w:val="left"/>
      <w:pPr>
        <w:tabs>
          <w:tab w:val="num" w:pos="5760"/>
        </w:tabs>
        <w:ind w:left="5760" w:hanging="360"/>
      </w:pPr>
      <w:rPr>
        <w:rFonts w:ascii="Times New Roman" w:hAnsi="Times New Roman" w:hint="default"/>
      </w:rPr>
    </w:lvl>
    <w:lvl w:ilvl="8" w:tplc="5FC6C75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B51143"/>
    <w:multiLevelType w:val="multilevel"/>
    <w:tmpl w:val="B594A7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20"/>
  </w:num>
  <w:num w:numId="15">
    <w:abstractNumId w:val="22"/>
  </w:num>
  <w:num w:numId="16">
    <w:abstractNumId w:val="21"/>
  </w:num>
  <w:num w:numId="17">
    <w:abstractNumId w:val="11"/>
  </w:num>
  <w:num w:numId="18">
    <w:abstractNumId w:val="12"/>
    <w:lvlOverride w:ilvl="0">
      <w:startOverride w:val="1"/>
    </w:lvlOverride>
  </w:num>
  <w:num w:numId="19">
    <w:abstractNumId w:val="18"/>
  </w:num>
  <w:num w:numId="20">
    <w:abstractNumId w:val="17"/>
  </w:num>
  <w:num w:numId="21">
    <w:abstractNumId w:val="15"/>
  </w:num>
  <w:num w:numId="22">
    <w:abstractNumId w:val="13"/>
  </w:num>
  <w:num w:numId="23">
    <w:abstractNumId w:val="10"/>
    <w:lvlOverride w:ilvl="0">
      <w:startOverride w:val="1"/>
    </w:lvlOverride>
    <w:lvlOverride w:ilvl="1">
      <w:startOverride w:val="3"/>
    </w:lvlOverride>
  </w:num>
  <w:num w:numId="24">
    <w:abstractNumId w:val="23"/>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1CD"/>
    <w:rsid w:val="000052FB"/>
    <w:rsid w:val="00006EE6"/>
    <w:rsid w:val="000117CB"/>
    <w:rsid w:val="000158FC"/>
    <w:rsid w:val="00016B82"/>
    <w:rsid w:val="000232A8"/>
    <w:rsid w:val="00026FA3"/>
    <w:rsid w:val="0003148D"/>
    <w:rsid w:val="00031EEC"/>
    <w:rsid w:val="00036E00"/>
    <w:rsid w:val="00042B5C"/>
    <w:rsid w:val="00043436"/>
    <w:rsid w:val="00046D54"/>
    <w:rsid w:val="00046DF2"/>
    <w:rsid w:val="00047C35"/>
    <w:rsid w:val="00051566"/>
    <w:rsid w:val="00061B04"/>
    <w:rsid w:val="00062A9A"/>
    <w:rsid w:val="00065058"/>
    <w:rsid w:val="00065198"/>
    <w:rsid w:val="00073966"/>
    <w:rsid w:val="000769EC"/>
    <w:rsid w:val="000771F0"/>
    <w:rsid w:val="00083A3A"/>
    <w:rsid w:val="0008519E"/>
    <w:rsid w:val="00086C39"/>
    <w:rsid w:val="00092D68"/>
    <w:rsid w:val="000964D7"/>
    <w:rsid w:val="000A03B2"/>
    <w:rsid w:val="000A617D"/>
    <w:rsid w:val="000B3209"/>
    <w:rsid w:val="000D0268"/>
    <w:rsid w:val="000D34BE"/>
    <w:rsid w:val="000D46B5"/>
    <w:rsid w:val="000E0632"/>
    <w:rsid w:val="000E102F"/>
    <w:rsid w:val="000E18D0"/>
    <w:rsid w:val="000E36F1"/>
    <w:rsid w:val="000E3A73"/>
    <w:rsid w:val="000E414A"/>
    <w:rsid w:val="000E5FD1"/>
    <w:rsid w:val="000E6B86"/>
    <w:rsid w:val="000F093C"/>
    <w:rsid w:val="000F37F7"/>
    <w:rsid w:val="000F7796"/>
    <w:rsid w:val="000F787B"/>
    <w:rsid w:val="00101EE2"/>
    <w:rsid w:val="00107E6F"/>
    <w:rsid w:val="00110BF5"/>
    <w:rsid w:val="001113B0"/>
    <w:rsid w:val="0012091F"/>
    <w:rsid w:val="0012203F"/>
    <w:rsid w:val="001232C8"/>
    <w:rsid w:val="00126BC2"/>
    <w:rsid w:val="001308B6"/>
    <w:rsid w:val="0013121F"/>
    <w:rsid w:val="00131FE6"/>
    <w:rsid w:val="0013263F"/>
    <w:rsid w:val="001331DF"/>
    <w:rsid w:val="001347D4"/>
    <w:rsid w:val="00134DE4"/>
    <w:rsid w:val="0014034D"/>
    <w:rsid w:val="00144D16"/>
    <w:rsid w:val="00147BC7"/>
    <w:rsid w:val="00150E59"/>
    <w:rsid w:val="00151351"/>
    <w:rsid w:val="00152DE3"/>
    <w:rsid w:val="00154B9B"/>
    <w:rsid w:val="00164CF9"/>
    <w:rsid w:val="0016677D"/>
    <w:rsid w:val="001667A6"/>
    <w:rsid w:val="00181AA3"/>
    <w:rsid w:val="00183380"/>
    <w:rsid w:val="00184AD6"/>
    <w:rsid w:val="00187C55"/>
    <w:rsid w:val="001A089B"/>
    <w:rsid w:val="001A4AF7"/>
    <w:rsid w:val="001B0349"/>
    <w:rsid w:val="001B1E93"/>
    <w:rsid w:val="001B3BAB"/>
    <w:rsid w:val="001B5A73"/>
    <w:rsid w:val="001B65C1"/>
    <w:rsid w:val="001C0778"/>
    <w:rsid w:val="001C684B"/>
    <w:rsid w:val="001D0CFB"/>
    <w:rsid w:val="001D21AF"/>
    <w:rsid w:val="001D25EC"/>
    <w:rsid w:val="001D53FC"/>
    <w:rsid w:val="001D61B0"/>
    <w:rsid w:val="001D7224"/>
    <w:rsid w:val="001E6454"/>
    <w:rsid w:val="001E6DD9"/>
    <w:rsid w:val="001F01FD"/>
    <w:rsid w:val="001F320F"/>
    <w:rsid w:val="001F42A5"/>
    <w:rsid w:val="001F6852"/>
    <w:rsid w:val="001F7B9D"/>
    <w:rsid w:val="00201C93"/>
    <w:rsid w:val="00211DB1"/>
    <w:rsid w:val="002224B4"/>
    <w:rsid w:val="00231AF1"/>
    <w:rsid w:val="00234C79"/>
    <w:rsid w:val="002447EF"/>
    <w:rsid w:val="00251550"/>
    <w:rsid w:val="0025713D"/>
    <w:rsid w:val="00260AA7"/>
    <w:rsid w:val="00263B05"/>
    <w:rsid w:val="002647A7"/>
    <w:rsid w:val="002662CD"/>
    <w:rsid w:val="00267450"/>
    <w:rsid w:val="0027221A"/>
    <w:rsid w:val="002752F0"/>
    <w:rsid w:val="00275B61"/>
    <w:rsid w:val="00280FAF"/>
    <w:rsid w:val="0028264B"/>
    <w:rsid w:val="00282656"/>
    <w:rsid w:val="00287255"/>
    <w:rsid w:val="00296707"/>
    <w:rsid w:val="00296B83"/>
    <w:rsid w:val="002B0B7A"/>
    <w:rsid w:val="002B2E7F"/>
    <w:rsid w:val="002B4015"/>
    <w:rsid w:val="002B48CE"/>
    <w:rsid w:val="002B78CE"/>
    <w:rsid w:val="002C2FB6"/>
    <w:rsid w:val="002D003E"/>
    <w:rsid w:val="002D1BCE"/>
    <w:rsid w:val="002D3786"/>
    <w:rsid w:val="002E167F"/>
    <w:rsid w:val="002E1C90"/>
    <w:rsid w:val="002E1F42"/>
    <w:rsid w:val="002E5FA7"/>
    <w:rsid w:val="002F3309"/>
    <w:rsid w:val="003008CE"/>
    <w:rsid w:val="003009B7"/>
    <w:rsid w:val="00300E56"/>
    <w:rsid w:val="00301AA8"/>
    <w:rsid w:val="0030469C"/>
    <w:rsid w:val="00306D47"/>
    <w:rsid w:val="003073A2"/>
    <w:rsid w:val="00321CA6"/>
    <w:rsid w:val="00323763"/>
    <w:rsid w:val="00332A9B"/>
    <w:rsid w:val="00334C09"/>
    <w:rsid w:val="0033651C"/>
    <w:rsid w:val="0034330D"/>
    <w:rsid w:val="003449BD"/>
    <w:rsid w:val="00355FC0"/>
    <w:rsid w:val="0036488C"/>
    <w:rsid w:val="00367C48"/>
    <w:rsid w:val="003723D4"/>
    <w:rsid w:val="00376D5F"/>
    <w:rsid w:val="00381905"/>
    <w:rsid w:val="00382638"/>
    <w:rsid w:val="00384CC8"/>
    <w:rsid w:val="003871FD"/>
    <w:rsid w:val="00392148"/>
    <w:rsid w:val="00394E6C"/>
    <w:rsid w:val="003A1E30"/>
    <w:rsid w:val="003A2829"/>
    <w:rsid w:val="003A7D1C"/>
    <w:rsid w:val="003B304B"/>
    <w:rsid w:val="003B3146"/>
    <w:rsid w:val="003B4F52"/>
    <w:rsid w:val="003D39BB"/>
    <w:rsid w:val="003D6272"/>
    <w:rsid w:val="003D6991"/>
    <w:rsid w:val="003E1C3A"/>
    <w:rsid w:val="003F015E"/>
    <w:rsid w:val="003F096D"/>
    <w:rsid w:val="003F0B10"/>
    <w:rsid w:val="00400414"/>
    <w:rsid w:val="00407188"/>
    <w:rsid w:val="0041385B"/>
    <w:rsid w:val="0041394A"/>
    <w:rsid w:val="0041446B"/>
    <w:rsid w:val="00437FE5"/>
    <w:rsid w:val="0044071E"/>
    <w:rsid w:val="00442E90"/>
    <w:rsid w:val="0044329C"/>
    <w:rsid w:val="004511FE"/>
    <w:rsid w:val="0045396C"/>
    <w:rsid w:val="00453E24"/>
    <w:rsid w:val="00457273"/>
    <w:rsid w:val="00457456"/>
    <w:rsid w:val="004577FE"/>
    <w:rsid w:val="00457B9C"/>
    <w:rsid w:val="0046164A"/>
    <w:rsid w:val="004628D2"/>
    <w:rsid w:val="00462DCD"/>
    <w:rsid w:val="00463E83"/>
    <w:rsid w:val="004648AD"/>
    <w:rsid w:val="004703A9"/>
    <w:rsid w:val="004760DE"/>
    <w:rsid w:val="004763D7"/>
    <w:rsid w:val="00483C49"/>
    <w:rsid w:val="004A004E"/>
    <w:rsid w:val="004A0C74"/>
    <w:rsid w:val="004A24CF"/>
    <w:rsid w:val="004A72B4"/>
    <w:rsid w:val="004B2F3E"/>
    <w:rsid w:val="004B5F57"/>
    <w:rsid w:val="004B7C0C"/>
    <w:rsid w:val="004C3D1D"/>
    <w:rsid w:val="004C5AAC"/>
    <w:rsid w:val="004C7913"/>
    <w:rsid w:val="004D2324"/>
    <w:rsid w:val="004D3D7E"/>
    <w:rsid w:val="004D69AD"/>
    <w:rsid w:val="004E4DD6"/>
    <w:rsid w:val="004E7ECC"/>
    <w:rsid w:val="004F5E36"/>
    <w:rsid w:val="005013F5"/>
    <w:rsid w:val="005075ED"/>
    <w:rsid w:val="00507B47"/>
    <w:rsid w:val="00507BEF"/>
    <w:rsid w:val="00507CC9"/>
    <w:rsid w:val="005119A5"/>
    <w:rsid w:val="00522047"/>
    <w:rsid w:val="0052248F"/>
    <w:rsid w:val="0052431A"/>
    <w:rsid w:val="005278B7"/>
    <w:rsid w:val="00532016"/>
    <w:rsid w:val="005344D4"/>
    <w:rsid w:val="005346C8"/>
    <w:rsid w:val="00537276"/>
    <w:rsid w:val="00543E7D"/>
    <w:rsid w:val="00547A68"/>
    <w:rsid w:val="00550390"/>
    <w:rsid w:val="005518CA"/>
    <w:rsid w:val="005531C9"/>
    <w:rsid w:val="00556F72"/>
    <w:rsid w:val="00561E72"/>
    <w:rsid w:val="00570C43"/>
    <w:rsid w:val="005918ED"/>
    <w:rsid w:val="00591C1D"/>
    <w:rsid w:val="005A023E"/>
    <w:rsid w:val="005B2110"/>
    <w:rsid w:val="005B61E6"/>
    <w:rsid w:val="005C77E1"/>
    <w:rsid w:val="005D0B25"/>
    <w:rsid w:val="005D668A"/>
    <w:rsid w:val="005D6A2F"/>
    <w:rsid w:val="005E1A82"/>
    <w:rsid w:val="005E35A8"/>
    <w:rsid w:val="005E794C"/>
    <w:rsid w:val="005F0A28"/>
    <w:rsid w:val="005F0E5E"/>
    <w:rsid w:val="005F1C52"/>
    <w:rsid w:val="005F5835"/>
    <w:rsid w:val="005F7FB5"/>
    <w:rsid w:val="00600535"/>
    <w:rsid w:val="00610CD6"/>
    <w:rsid w:val="00620DEE"/>
    <w:rsid w:val="00621F92"/>
    <w:rsid w:val="0062280A"/>
    <w:rsid w:val="00624686"/>
    <w:rsid w:val="00625639"/>
    <w:rsid w:val="00631B33"/>
    <w:rsid w:val="0064184D"/>
    <w:rsid w:val="006422CC"/>
    <w:rsid w:val="006476C3"/>
    <w:rsid w:val="00660E3E"/>
    <w:rsid w:val="00662E74"/>
    <w:rsid w:val="00666FF4"/>
    <w:rsid w:val="00671B93"/>
    <w:rsid w:val="00672D2A"/>
    <w:rsid w:val="00675E2D"/>
    <w:rsid w:val="00680C23"/>
    <w:rsid w:val="00685852"/>
    <w:rsid w:val="00693766"/>
    <w:rsid w:val="00694061"/>
    <w:rsid w:val="006A13CD"/>
    <w:rsid w:val="006A3281"/>
    <w:rsid w:val="006B0E62"/>
    <w:rsid w:val="006B3C0C"/>
    <w:rsid w:val="006B4888"/>
    <w:rsid w:val="006C2E45"/>
    <w:rsid w:val="006C359C"/>
    <w:rsid w:val="006C5579"/>
    <w:rsid w:val="006D195C"/>
    <w:rsid w:val="006D32C6"/>
    <w:rsid w:val="006D6E8B"/>
    <w:rsid w:val="006E737D"/>
    <w:rsid w:val="006F6F70"/>
    <w:rsid w:val="006F732E"/>
    <w:rsid w:val="00703D01"/>
    <w:rsid w:val="007053B8"/>
    <w:rsid w:val="00707167"/>
    <w:rsid w:val="00707D79"/>
    <w:rsid w:val="00711988"/>
    <w:rsid w:val="00713973"/>
    <w:rsid w:val="00720A24"/>
    <w:rsid w:val="0072586D"/>
    <w:rsid w:val="00732386"/>
    <w:rsid w:val="00732C41"/>
    <w:rsid w:val="00734BD7"/>
    <w:rsid w:val="0073514D"/>
    <w:rsid w:val="00742D67"/>
    <w:rsid w:val="007447F3"/>
    <w:rsid w:val="00745AC9"/>
    <w:rsid w:val="00745B85"/>
    <w:rsid w:val="0075499F"/>
    <w:rsid w:val="00757647"/>
    <w:rsid w:val="00757ED9"/>
    <w:rsid w:val="007661C8"/>
    <w:rsid w:val="007676AF"/>
    <w:rsid w:val="0077098D"/>
    <w:rsid w:val="00770A6B"/>
    <w:rsid w:val="00770F63"/>
    <w:rsid w:val="007751B2"/>
    <w:rsid w:val="007800D2"/>
    <w:rsid w:val="007816D9"/>
    <w:rsid w:val="00791705"/>
    <w:rsid w:val="007931FA"/>
    <w:rsid w:val="007A151D"/>
    <w:rsid w:val="007A18E5"/>
    <w:rsid w:val="007A4861"/>
    <w:rsid w:val="007A5E81"/>
    <w:rsid w:val="007A7BBA"/>
    <w:rsid w:val="007B0C50"/>
    <w:rsid w:val="007B48F9"/>
    <w:rsid w:val="007B5399"/>
    <w:rsid w:val="007B7ECC"/>
    <w:rsid w:val="007C1A43"/>
    <w:rsid w:val="007D206F"/>
    <w:rsid w:val="007E08AC"/>
    <w:rsid w:val="007E5AFC"/>
    <w:rsid w:val="007F0CFF"/>
    <w:rsid w:val="0080013E"/>
    <w:rsid w:val="00805A8E"/>
    <w:rsid w:val="00810745"/>
    <w:rsid w:val="00813288"/>
    <w:rsid w:val="008168FC"/>
    <w:rsid w:val="008235C6"/>
    <w:rsid w:val="00830996"/>
    <w:rsid w:val="008345F1"/>
    <w:rsid w:val="008515EC"/>
    <w:rsid w:val="00852CF2"/>
    <w:rsid w:val="008536CD"/>
    <w:rsid w:val="00854C77"/>
    <w:rsid w:val="00865B07"/>
    <w:rsid w:val="008667EA"/>
    <w:rsid w:val="00875D0C"/>
    <w:rsid w:val="0087637F"/>
    <w:rsid w:val="00885826"/>
    <w:rsid w:val="00892AD5"/>
    <w:rsid w:val="008A1512"/>
    <w:rsid w:val="008A4D03"/>
    <w:rsid w:val="008B2098"/>
    <w:rsid w:val="008C40CA"/>
    <w:rsid w:val="008D32B9"/>
    <w:rsid w:val="008D433B"/>
    <w:rsid w:val="008E3EC2"/>
    <w:rsid w:val="008E566E"/>
    <w:rsid w:val="008F5E37"/>
    <w:rsid w:val="0090161A"/>
    <w:rsid w:val="00901EB6"/>
    <w:rsid w:val="009027A5"/>
    <w:rsid w:val="00903E84"/>
    <w:rsid w:val="00904361"/>
    <w:rsid w:val="00904C62"/>
    <w:rsid w:val="00905AF9"/>
    <w:rsid w:val="00914F8A"/>
    <w:rsid w:val="0091522C"/>
    <w:rsid w:val="00922BA8"/>
    <w:rsid w:val="00924DAC"/>
    <w:rsid w:val="00927058"/>
    <w:rsid w:val="00927794"/>
    <w:rsid w:val="00931F13"/>
    <w:rsid w:val="00932009"/>
    <w:rsid w:val="00942750"/>
    <w:rsid w:val="009450CE"/>
    <w:rsid w:val="00947179"/>
    <w:rsid w:val="0095164B"/>
    <w:rsid w:val="00954090"/>
    <w:rsid w:val="009573E7"/>
    <w:rsid w:val="00963E05"/>
    <w:rsid w:val="00964A45"/>
    <w:rsid w:val="0096710D"/>
    <w:rsid w:val="00967843"/>
    <w:rsid w:val="00967D54"/>
    <w:rsid w:val="00971028"/>
    <w:rsid w:val="00993B84"/>
    <w:rsid w:val="00993E76"/>
    <w:rsid w:val="00994645"/>
    <w:rsid w:val="00996483"/>
    <w:rsid w:val="00996F5A"/>
    <w:rsid w:val="009976B6"/>
    <w:rsid w:val="009A0A17"/>
    <w:rsid w:val="009B041A"/>
    <w:rsid w:val="009C37C3"/>
    <w:rsid w:val="009C424F"/>
    <w:rsid w:val="009C7C86"/>
    <w:rsid w:val="009D0379"/>
    <w:rsid w:val="009D19C0"/>
    <w:rsid w:val="009D2FF7"/>
    <w:rsid w:val="009D5395"/>
    <w:rsid w:val="009E5E68"/>
    <w:rsid w:val="009E7884"/>
    <w:rsid w:val="009E788A"/>
    <w:rsid w:val="009F0E08"/>
    <w:rsid w:val="00A025EA"/>
    <w:rsid w:val="00A07B1E"/>
    <w:rsid w:val="00A07C0C"/>
    <w:rsid w:val="00A15358"/>
    <w:rsid w:val="00A1763D"/>
    <w:rsid w:val="00A17CEC"/>
    <w:rsid w:val="00A27EF0"/>
    <w:rsid w:val="00A420A0"/>
    <w:rsid w:val="00A42361"/>
    <w:rsid w:val="00A4766E"/>
    <w:rsid w:val="00A47CD3"/>
    <w:rsid w:val="00A50B20"/>
    <w:rsid w:val="00A51390"/>
    <w:rsid w:val="00A5247E"/>
    <w:rsid w:val="00A60D13"/>
    <w:rsid w:val="00A648C9"/>
    <w:rsid w:val="00A64FC3"/>
    <w:rsid w:val="00A6503D"/>
    <w:rsid w:val="00A65268"/>
    <w:rsid w:val="00A72745"/>
    <w:rsid w:val="00A74B9A"/>
    <w:rsid w:val="00A76EFC"/>
    <w:rsid w:val="00A85F98"/>
    <w:rsid w:val="00A90459"/>
    <w:rsid w:val="00A91010"/>
    <w:rsid w:val="00A97752"/>
    <w:rsid w:val="00A97F29"/>
    <w:rsid w:val="00AA702E"/>
    <w:rsid w:val="00AB0964"/>
    <w:rsid w:val="00AB5011"/>
    <w:rsid w:val="00AB52B8"/>
    <w:rsid w:val="00AC02F0"/>
    <w:rsid w:val="00AC7368"/>
    <w:rsid w:val="00AD16B9"/>
    <w:rsid w:val="00AD2EE4"/>
    <w:rsid w:val="00AD4229"/>
    <w:rsid w:val="00AE377D"/>
    <w:rsid w:val="00AF088E"/>
    <w:rsid w:val="00AF0EBA"/>
    <w:rsid w:val="00B02C8A"/>
    <w:rsid w:val="00B066B7"/>
    <w:rsid w:val="00B072F7"/>
    <w:rsid w:val="00B1179C"/>
    <w:rsid w:val="00B17FBD"/>
    <w:rsid w:val="00B21A37"/>
    <w:rsid w:val="00B22001"/>
    <w:rsid w:val="00B306D3"/>
    <w:rsid w:val="00B315A6"/>
    <w:rsid w:val="00B31813"/>
    <w:rsid w:val="00B33365"/>
    <w:rsid w:val="00B43D2A"/>
    <w:rsid w:val="00B44338"/>
    <w:rsid w:val="00B50B1E"/>
    <w:rsid w:val="00B51CA6"/>
    <w:rsid w:val="00B520AE"/>
    <w:rsid w:val="00B57B36"/>
    <w:rsid w:val="00B57E6F"/>
    <w:rsid w:val="00B8407B"/>
    <w:rsid w:val="00B8686D"/>
    <w:rsid w:val="00B9065B"/>
    <w:rsid w:val="00B923F3"/>
    <w:rsid w:val="00B93F69"/>
    <w:rsid w:val="00B96D79"/>
    <w:rsid w:val="00BA2147"/>
    <w:rsid w:val="00BB1DDC"/>
    <w:rsid w:val="00BC0E98"/>
    <w:rsid w:val="00BC0EFB"/>
    <w:rsid w:val="00BC30C9"/>
    <w:rsid w:val="00BC6104"/>
    <w:rsid w:val="00BD077D"/>
    <w:rsid w:val="00BE2057"/>
    <w:rsid w:val="00BE3E58"/>
    <w:rsid w:val="00BE3FF8"/>
    <w:rsid w:val="00BE5C2F"/>
    <w:rsid w:val="00BF3DD6"/>
    <w:rsid w:val="00C01616"/>
    <w:rsid w:val="00C0162B"/>
    <w:rsid w:val="00C068ED"/>
    <w:rsid w:val="00C15646"/>
    <w:rsid w:val="00C22E0C"/>
    <w:rsid w:val="00C27D32"/>
    <w:rsid w:val="00C3236B"/>
    <w:rsid w:val="00C345B1"/>
    <w:rsid w:val="00C349D5"/>
    <w:rsid w:val="00C40142"/>
    <w:rsid w:val="00C446E0"/>
    <w:rsid w:val="00C44C44"/>
    <w:rsid w:val="00C52C3C"/>
    <w:rsid w:val="00C57182"/>
    <w:rsid w:val="00C57863"/>
    <w:rsid w:val="00C62F40"/>
    <w:rsid w:val="00C634F5"/>
    <w:rsid w:val="00C63888"/>
    <w:rsid w:val="00C653D6"/>
    <w:rsid w:val="00C655FD"/>
    <w:rsid w:val="00C67082"/>
    <w:rsid w:val="00C67CDE"/>
    <w:rsid w:val="00C73D88"/>
    <w:rsid w:val="00C75407"/>
    <w:rsid w:val="00C758CB"/>
    <w:rsid w:val="00C858FD"/>
    <w:rsid w:val="00C870A8"/>
    <w:rsid w:val="00C94434"/>
    <w:rsid w:val="00CA031C"/>
    <w:rsid w:val="00CA071A"/>
    <w:rsid w:val="00CA0D75"/>
    <w:rsid w:val="00CA1C95"/>
    <w:rsid w:val="00CA5A9C"/>
    <w:rsid w:val="00CC0EDD"/>
    <w:rsid w:val="00CC4C20"/>
    <w:rsid w:val="00CD3517"/>
    <w:rsid w:val="00CD5FE2"/>
    <w:rsid w:val="00CD68BC"/>
    <w:rsid w:val="00CE21E9"/>
    <w:rsid w:val="00CE79EF"/>
    <w:rsid w:val="00CE7C68"/>
    <w:rsid w:val="00D02B4C"/>
    <w:rsid w:val="00D040C4"/>
    <w:rsid w:val="00D048CD"/>
    <w:rsid w:val="00D1535E"/>
    <w:rsid w:val="00D1617E"/>
    <w:rsid w:val="00D20F99"/>
    <w:rsid w:val="00D35425"/>
    <w:rsid w:val="00D45504"/>
    <w:rsid w:val="00D46B7E"/>
    <w:rsid w:val="00D57C84"/>
    <w:rsid w:val="00D6057D"/>
    <w:rsid w:val="00D65992"/>
    <w:rsid w:val="00D71640"/>
    <w:rsid w:val="00D72298"/>
    <w:rsid w:val="00D74BDA"/>
    <w:rsid w:val="00D80736"/>
    <w:rsid w:val="00D836C5"/>
    <w:rsid w:val="00D84576"/>
    <w:rsid w:val="00DA138D"/>
    <w:rsid w:val="00DA1399"/>
    <w:rsid w:val="00DA24C6"/>
    <w:rsid w:val="00DA47ED"/>
    <w:rsid w:val="00DA4D7B"/>
    <w:rsid w:val="00DC7375"/>
    <w:rsid w:val="00DE264A"/>
    <w:rsid w:val="00DE41B0"/>
    <w:rsid w:val="00DF0D15"/>
    <w:rsid w:val="00DF5072"/>
    <w:rsid w:val="00DF5504"/>
    <w:rsid w:val="00E02D18"/>
    <w:rsid w:val="00E035C7"/>
    <w:rsid w:val="00E041E7"/>
    <w:rsid w:val="00E2243B"/>
    <w:rsid w:val="00E23CA1"/>
    <w:rsid w:val="00E409A8"/>
    <w:rsid w:val="00E474AE"/>
    <w:rsid w:val="00E50AF8"/>
    <w:rsid w:val="00E50C12"/>
    <w:rsid w:val="00E65B91"/>
    <w:rsid w:val="00E67F90"/>
    <w:rsid w:val="00E7209D"/>
    <w:rsid w:val="00E72EAD"/>
    <w:rsid w:val="00E730F2"/>
    <w:rsid w:val="00E734D5"/>
    <w:rsid w:val="00E75F97"/>
    <w:rsid w:val="00E77223"/>
    <w:rsid w:val="00E8528B"/>
    <w:rsid w:val="00E85B94"/>
    <w:rsid w:val="00E95530"/>
    <w:rsid w:val="00E978D0"/>
    <w:rsid w:val="00E9796C"/>
    <w:rsid w:val="00E979F2"/>
    <w:rsid w:val="00EA4613"/>
    <w:rsid w:val="00EA67EA"/>
    <w:rsid w:val="00EA7CA3"/>
    <w:rsid w:val="00EA7F91"/>
    <w:rsid w:val="00EB1076"/>
    <w:rsid w:val="00EB1523"/>
    <w:rsid w:val="00EB3EDD"/>
    <w:rsid w:val="00EB7BE8"/>
    <w:rsid w:val="00EC0E49"/>
    <w:rsid w:val="00EC101F"/>
    <w:rsid w:val="00EC1D9F"/>
    <w:rsid w:val="00EC76A9"/>
    <w:rsid w:val="00EC7A54"/>
    <w:rsid w:val="00ED1FED"/>
    <w:rsid w:val="00ED4008"/>
    <w:rsid w:val="00ED6E25"/>
    <w:rsid w:val="00EE0131"/>
    <w:rsid w:val="00EE03EA"/>
    <w:rsid w:val="00EE17B0"/>
    <w:rsid w:val="00EE6E88"/>
    <w:rsid w:val="00EF06D9"/>
    <w:rsid w:val="00EF29B1"/>
    <w:rsid w:val="00EF2B99"/>
    <w:rsid w:val="00EF7AC6"/>
    <w:rsid w:val="00F11097"/>
    <w:rsid w:val="00F14FA3"/>
    <w:rsid w:val="00F21C34"/>
    <w:rsid w:val="00F221B6"/>
    <w:rsid w:val="00F2368C"/>
    <w:rsid w:val="00F30C64"/>
    <w:rsid w:val="00F32BA2"/>
    <w:rsid w:val="00F32CDB"/>
    <w:rsid w:val="00F416AB"/>
    <w:rsid w:val="00F436BF"/>
    <w:rsid w:val="00F44AAE"/>
    <w:rsid w:val="00F565FE"/>
    <w:rsid w:val="00F60771"/>
    <w:rsid w:val="00F63A70"/>
    <w:rsid w:val="00F70213"/>
    <w:rsid w:val="00F7534E"/>
    <w:rsid w:val="00F773A1"/>
    <w:rsid w:val="00F83A3B"/>
    <w:rsid w:val="00F93C5F"/>
    <w:rsid w:val="00FA1802"/>
    <w:rsid w:val="00FA21D0"/>
    <w:rsid w:val="00FA5F5F"/>
    <w:rsid w:val="00FB56A8"/>
    <w:rsid w:val="00FB730C"/>
    <w:rsid w:val="00FC2695"/>
    <w:rsid w:val="00FC3E03"/>
    <w:rsid w:val="00FC3FC1"/>
    <w:rsid w:val="00FC7CD1"/>
    <w:rsid w:val="00F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D53F13"/>
  <w15:docId w15:val="{8DB35393-D7AE-4D93-ADAC-6AD6A8D4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99"/>
    <w:qFormat/>
    <w:rsid w:val="00280FAF"/>
    <w:pPr>
      <w:ind w:left="720"/>
      <w:contextualSpacing/>
    </w:pPr>
  </w:style>
  <w:style w:type="paragraph" w:customStyle="1" w:styleId="Default">
    <w:name w:val="Default"/>
    <w:rsid w:val="00732C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ndNoteBibliography">
    <w:name w:val="EndNote Bibliography"/>
    <w:basedOn w:val="Normale"/>
    <w:link w:val="EndNoteBibliographyChar"/>
    <w:rsid w:val="00732C41"/>
    <w:pPr>
      <w:tabs>
        <w:tab w:val="clear" w:pos="7100"/>
      </w:tabs>
      <w:spacing w:after="160" w:line="480" w:lineRule="auto"/>
      <w:jc w:val="left"/>
    </w:pPr>
    <w:rPr>
      <w:rFonts w:ascii="Times New Roman" w:eastAsiaTheme="minorHAnsi" w:hAnsi="Times New Roman"/>
      <w:noProof/>
      <w:sz w:val="24"/>
      <w:szCs w:val="22"/>
      <w:lang w:val="en-US"/>
    </w:rPr>
  </w:style>
  <w:style w:type="character" w:customStyle="1" w:styleId="EndNoteBibliographyChar">
    <w:name w:val="EndNote Bibliography Char"/>
    <w:basedOn w:val="Carpredefinitoparagrafo"/>
    <w:link w:val="EndNoteBibliography"/>
    <w:rsid w:val="00732C41"/>
    <w:rPr>
      <w:rFonts w:ascii="Times New Roman" w:hAnsi="Times New Roman" w:cs="Times New Roman"/>
      <w:noProof/>
      <w:sz w:val="24"/>
      <w:lang w:val="en-US"/>
    </w:rPr>
  </w:style>
  <w:style w:type="paragraph" w:customStyle="1" w:styleId="EndNoteBibliographyTitle">
    <w:name w:val="EndNote Bibliography Title"/>
    <w:basedOn w:val="Normale"/>
    <w:link w:val="EndNoteBibliographyTitleChar"/>
    <w:rsid w:val="00770A6B"/>
    <w:pPr>
      <w:tabs>
        <w:tab w:val="clear" w:pos="7100"/>
      </w:tabs>
      <w:spacing w:before="120" w:line="480" w:lineRule="auto"/>
      <w:jc w:val="center"/>
    </w:pPr>
    <w:rPr>
      <w:rFonts w:ascii="Times New Roman" w:eastAsiaTheme="minorHAnsi" w:hAnsi="Times New Roman"/>
      <w:noProof/>
      <w:sz w:val="24"/>
      <w:szCs w:val="22"/>
      <w:lang w:val="en-US"/>
    </w:rPr>
  </w:style>
  <w:style w:type="character" w:customStyle="1" w:styleId="EndNoteBibliographyTitleChar">
    <w:name w:val="EndNote Bibliography Title Char"/>
    <w:basedOn w:val="Carpredefinitoparagrafo"/>
    <w:link w:val="EndNoteBibliographyTitle"/>
    <w:rsid w:val="00770A6B"/>
    <w:rPr>
      <w:rFonts w:ascii="Times New Roman" w:hAnsi="Times New Roman" w:cs="Times New Roman"/>
      <w:noProof/>
      <w:sz w:val="24"/>
      <w:lang w:val="en-US"/>
    </w:rPr>
  </w:style>
  <w:style w:type="character" w:customStyle="1" w:styleId="ref-title">
    <w:name w:val="ref-title"/>
    <w:basedOn w:val="Carpredefinitoparagrafo"/>
    <w:rsid w:val="00BC6104"/>
  </w:style>
  <w:style w:type="character" w:customStyle="1" w:styleId="ref-journal">
    <w:name w:val="ref-journal"/>
    <w:basedOn w:val="Carpredefinitoparagrafo"/>
    <w:rsid w:val="00BC6104"/>
  </w:style>
  <w:style w:type="character" w:customStyle="1" w:styleId="ref-vol">
    <w:name w:val="ref-vol"/>
    <w:basedOn w:val="Carpredefinitoparagrafo"/>
    <w:rsid w:val="00BC6104"/>
  </w:style>
  <w:style w:type="character" w:styleId="Testosegnaposto">
    <w:name w:val="Placeholder Text"/>
    <w:basedOn w:val="Carpredefinitoparagrafo"/>
    <w:uiPriority w:val="99"/>
    <w:semiHidden/>
    <w:rsid w:val="000051CD"/>
    <w:rPr>
      <w:color w:val="808080"/>
    </w:rPr>
  </w:style>
  <w:style w:type="character" w:customStyle="1" w:styleId="ff4">
    <w:name w:val="ff4"/>
    <w:basedOn w:val="Carpredefinitoparagrafo"/>
    <w:rsid w:val="00234C79"/>
  </w:style>
  <w:style w:type="character" w:customStyle="1" w:styleId="ff8">
    <w:name w:val="ff8"/>
    <w:basedOn w:val="Carpredefinitoparagrafo"/>
    <w:rsid w:val="00234C79"/>
  </w:style>
  <w:style w:type="character" w:customStyle="1" w:styleId="ws1d">
    <w:name w:val="ws1d"/>
    <w:basedOn w:val="Carpredefinitoparagrafo"/>
    <w:rsid w:val="00234C79"/>
  </w:style>
  <w:style w:type="character" w:customStyle="1" w:styleId="ws1b">
    <w:name w:val="ws1b"/>
    <w:basedOn w:val="Carpredefinitoparagrafo"/>
    <w:rsid w:val="00234C79"/>
  </w:style>
  <w:style w:type="character" w:customStyle="1" w:styleId="id-label">
    <w:name w:val="id-label"/>
    <w:basedOn w:val="Carpredefinitoparagrafo"/>
    <w:rsid w:val="0008519E"/>
  </w:style>
  <w:style w:type="character" w:styleId="Enfasicorsivo">
    <w:name w:val="Emphasis"/>
    <w:basedOn w:val="Carpredefinitoparagrafo"/>
    <w:uiPriority w:val="20"/>
    <w:qFormat/>
    <w:rsid w:val="00A4766E"/>
    <w:rPr>
      <w:i/>
      <w:iCs/>
    </w:rPr>
  </w:style>
  <w:style w:type="character" w:customStyle="1" w:styleId="fontstyle01">
    <w:name w:val="fontstyle01"/>
    <w:basedOn w:val="Carpredefinitoparagrafo"/>
    <w:rsid w:val="00267450"/>
    <w:rPr>
      <w:rFonts w:ascii="AdvGulliv-R" w:eastAsia="AdvGulliv-R" w:hint="eastAsia"/>
      <w:b w:val="0"/>
      <w:bCs w:val="0"/>
      <w:i w:val="0"/>
      <w:iCs w:val="0"/>
      <w:color w:val="000000"/>
      <w:sz w:val="16"/>
      <w:szCs w:val="16"/>
    </w:rPr>
  </w:style>
  <w:style w:type="character" w:customStyle="1" w:styleId="fontstyle21">
    <w:name w:val="fontstyle21"/>
    <w:basedOn w:val="Carpredefinitoparagrafo"/>
    <w:rsid w:val="00267450"/>
    <w:rPr>
      <w:rFonts w:ascii="AdvGulliv-I" w:hAnsi="AdvGulliv-I" w:hint="default"/>
      <w:b w:val="0"/>
      <w:bCs w:val="0"/>
      <w:i w:val="0"/>
      <w:iCs w:val="0"/>
      <w:color w:val="000000"/>
      <w:sz w:val="16"/>
      <w:szCs w:val="16"/>
    </w:rPr>
  </w:style>
  <w:style w:type="character" w:customStyle="1" w:styleId="ref-lnk">
    <w:name w:val="ref-lnk"/>
    <w:basedOn w:val="Carpredefinitoparagrafo"/>
    <w:rsid w:val="00B923F3"/>
  </w:style>
  <w:style w:type="character" w:customStyle="1" w:styleId="fontstyle31">
    <w:name w:val="fontstyle31"/>
    <w:basedOn w:val="Carpredefinitoparagrafo"/>
    <w:rsid w:val="00BE5C2F"/>
    <w:rPr>
      <w:rFonts w:ascii="PalatinoLinotype-Bold" w:hAnsi="PalatinoLinotype-Bold" w:hint="default"/>
      <w:b/>
      <w:bCs/>
      <w:i w:val="0"/>
      <w:iCs w:val="0"/>
      <w:color w:val="000000"/>
      <w:sz w:val="20"/>
      <w:szCs w:val="20"/>
    </w:rPr>
  </w:style>
  <w:style w:type="character" w:customStyle="1" w:styleId="html-italic">
    <w:name w:val="html-italic"/>
    <w:basedOn w:val="Carpredefinitoparagrafo"/>
    <w:rsid w:val="001E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8134">
      <w:bodyDiv w:val="1"/>
      <w:marLeft w:val="0"/>
      <w:marRight w:val="0"/>
      <w:marTop w:val="0"/>
      <w:marBottom w:val="0"/>
      <w:divBdr>
        <w:top w:val="none" w:sz="0" w:space="0" w:color="auto"/>
        <w:left w:val="none" w:sz="0" w:space="0" w:color="auto"/>
        <w:bottom w:val="none" w:sz="0" w:space="0" w:color="auto"/>
        <w:right w:val="none" w:sz="0" w:space="0" w:color="auto"/>
      </w:divBdr>
    </w:div>
    <w:div w:id="152109681">
      <w:bodyDiv w:val="1"/>
      <w:marLeft w:val="0"/>
      <w:marRight w:val="0"/>
      <w:marTop w:val="0"/>
      <w:marBottom w:val="0"/>
      <w:divBdr>
        <w:top w:val="none" w:sz="0" w:space="0" w:color="auto"/>
        <w:left w:val="none" w:sz="0" w:space="0" w:color="auto"/>
        <w:bottom w:val="none" w:sz="0" w:space="0" w:color="auto"/>
        <w:right w:val="none" w:sz="0" w:space="0" w:color="auto"/>
      </w:divBdr>
    </w:div>
    <w:div w:id="187379065">
      <w:bodyDiv w:val="1"/>
      <w:marLeft w:val="0"/>
      <w:marRight w:val="0"/>
      <w:marTop w:val="0"/>
      <w:marBottom w:val="0"/>
      <w:divBdr>
        <w:top w:val="none" w:sz="0" w:space="0" w:color="auto"/>
        <w:left w:val="none" w:sz="0" w:space="0" w:color="auto"/>
        <w:bottom w:val="none" w:sz="0" w:space="0" w:color="auto"/>
        <w:right w:val="none" w:sz="0" w:space="0" w:color="auto"/>
      </w:divBdr>
    </w:div>
    <w:div w:id="287274676">
      <w:bodyDiv w:val="1"/>
      <w:marLeft w:val="0"/>
      <w:marRight w:val="0"/>
      <w:marTop w:val="0"/>
      <w:marBottom w:val="0"/>
      <w:divBdr>
        <w:top w:val="none" w:sz="0" w:space="0" w:color="auto"/>
        <w:left w:val="none" w:sz="0" w:space="0" w:color="auto"/>
        <w:bottom w:val="none" w:sz="0" w:space="0" w:color="auto"/>
        <w:right w:val="none" w:sz="0" w:space="0" w:color="auto"/>
      </w:divBdr>
    </w:div>
    <w:div w:id="314918397">
      <w:bodyDiv w:val="1"/>
      <w:marLeft w:val="0"/>
      <w:marRight w:val="0"/>
      <w:marTop w:val="0"/>
      <w:marBottom w:val="0"/>
      <w:divBdr>
        <w:top w:val="none" w:sz="0" w:space="0" w:color="auto"/>
        <w:left w:val="none" w:sz="0" w:space="0" w:color="auto"/>
        <w:bottom w:val="none" w:sz="0" w:space="0" w:color="auto"/>
        <w:right w:val="none" w:sz="0" w:space="0" w:color="auto"/>
      </w:divBdr>
      <w:divsChild>
        <w:div w:id="164327911">
          <w:marLeft w:val="-2400"/>
          <w:marRight w:val="-480"/>
          <w:marTop w:val="0"/>
          <w:marBottom w:val="0"/>
          <w:divBdr>
            <w:top w:val="none" w:sz="0" w:space="0" w:color="auto"/>
            <w:left w:val="none" w:sz="0" w:space="0" w:color="auto"/>
            <w:bottom w:val="none" w:sz="0" w:space="0" w:color="auto"/>
            <w:right w:val="none" w:sz="0" w:space="0" w:color="auto"/>
          </w:divBdr>
        </w:div>
        <w:div w:id="237521792">
          <w:marLeft w:val="-2400"/>
          <w:marRight w:val="-480"/>
          <w:marTop w:val="0"/>
          <w:marBottom w:val="0"/>
          <w:divBdr>
            <w:top w:val="none" w:sz="0" w:space="0" w:color="auto"/>
            <w:left w:val="none" w:sz="0" w:space="0" w:color="auto"/>
            <w:bottom w:val="none" w:sz="0" w:space="0" w:color="auto"/>
            <w:right w:val="none" w:sz="0" w:space="0" w:color="auto"/>
          </w:divBdr>
        </w:div>
        <w:div w:id="289095392">
          <w:marLeft w:val="-2400"/>
          <w:marRight w:val="-480"/>
          <w:marTop w:val="0"/>
          <w:marBottom w:val="0"/>
          <w:divBdr>
            <w:top w:val="none" w:sz="0" w:space="0" w:color="auto"/>
            <w:left w:val="none" w:sz="0" w:space="0" w:color="auto"/>
            <w:bottom w:val="none" w:sz="0" w:space="0" w:color="auto"/>
            <w:right w:val="none" w:sz="0" w:space="0" w:color="auto"/>
          </w:divBdr>
        </w:div>
        <w:div w:id="519198913">
          <w:marLeft w:val="-2400"/>
          <w:marRight w:val="-480"/>
          <w:marTop w:val="0"/>
          <w:marBottom w:val="0"/>
          <w:divBdr>
            <w:top w:val="none" w:sz="0" w:space="0" w:color="auto"/>
            <w:left w:val="none" w:sz="0" w:space="0" w:color="auto"/>
            <w:bottom w:val="none" w:sz="0" w:space="0" w:color="auto"/>
            <w:right w:val="none" w:sz="0" w:space="0" w:color="auto"/>
          </w:divBdr>
        </w:div>
        <w:div w:id="800460418">
          <w:marLeft w:val="-2400"/>
          <w:marRight w:val="-480"/>
          <w:marTop w:val="0"/>
          <w:marBottom w:val="0"/>
          <w:divBdr>
            <w:top w:val="none" w:sz="0" w:space="0" w:color="auto"/>
            <w:left w:val="none" w:sz="0" w:space="0" w:color="auto"/>
            <w:bottom w:val="none" w:sz="0" w:space="0" w:color="auto"/>
            <w:right w:val="none" w:sz="0" w:space="0" w:color="auto"/>
          </w:divBdr>
        </w:div>
        <w:div w:id="1355302626">
          <w:marLeft w:val="-2400"/>
          <w:marRight w:val="-480"/>
          <w:marTop w:val="0"/>
          <w:marBottom w:val="0"/>
          <w:divBdr>
            <w:top w:val="none" w:sz="0" w:space="0" w:color="auto"/>
            <w:left w:val="none" w:sz="0" w:space="0" w:color="auto"/>
            <w:bottom w:val="none" w:sz="0" w:space="0" w:color="auto"/>
            <w:right w:val="none" w:sz="0" w:space="0" w:color="auto"/>
          </w:divBdr>
        </w:div>
        <w:div w:id="1578052221">
          <w:marLeft w:val="-2400"/>
          <w:marRight w:val="-480"/>
          <w:marTop w:val="0"/>
          <w:marBottom w:val="0"/>
          <w:divBdr>
            <w:top w:val="none" w:sz="0" w:space="0" w:color="auto"/>
            <w:left w:val="none" w:sz="0" w:space="0" w:color="auto"/>
            <w:bottom w:val="none" w:sz="0" w:space="0" w:color="auto"/>
            <w:right w:val="none" w:sz="0" w:space="0" w:color="auto"/>
          </w:divBdr>
        </w:div>
        <w:div w:id="2036541287">
          <w:marLeft w:val="-2400"/>
          <w:marRight w:val="-480"/>
          <w:marTop w:val="0"/>
          <w:marBottom w:val="0"/>
          <w:divBdr>
            <w:top w:val="none" w:sz="0" w:space="0" w:color="auto"/>
            <w:left w:val="none" w:sz="0" w:space="0" w:color="auto"/>
            <w:bottom w:val="none" w:sz="0" w:space="0" w:color="auto"/>
            <w:right w:val="none" w:sz="0" w:space="0" w:color="auto"/>
          </w:divBdr>
        </w:div>
      </w:divsChild>
    </w:div>
    <w:div w:id="563613113">
      <w:bodyDiv w:val="1"/>
      <w:marLeft w:val="0"/>
      <w:marRight w:val="0"/>
      <w:marTop w:val="0"/>
      <w:marBottom w:val="0"/>
      <w:divBdr>
        <w:top w:val="none" w:sz="0" w:space="0" w:color="auto"/>
        <w:left w:val="none" w:sz="0" w:space="0" w:color="auto"/>
        <w:bottom w:val="none" w:sz="0" w:space="0" w:color="auto"/>
        <w:right w:val="none" w:sz="0" w:space="0" w:color="auto"/>
      </w:divBdr>
      <w:divsChild>
        <w:div w:id="102379664">
          <w:marLeft w:val="547"/>
          <w:marRight w:val="0"/>
          <w:marTop w:val="0"/>
          <w:marBottom w:val="0"/>
          <w:divBdr>
            <w:top w:val="none" w:sz="0" w:space="0" w:color="auto"/>
            <w:left w:val="none" w:sz="0" w:space="0" w:color="auto"/>
            <w:bottom w:val="none" w:sz="0" w:space="0" w:color="auto"/>
            <w:right w:val="none" w:sz="0" w:space="0" w:color="auto"/>
          </w:divBdr>
        </w:div>
        <w:div w:id="832375172">
          <w:marLeft w:val="547"/>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658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756">
      <w:bodyDiv w:val="1"/>
      <w:marLeft w:val="0"/>
      <w:marRight w:val="0"/>
      <w:marTop w:val="0"/>
      <w:marBottom w:val="0"/>
      <w:divBdr>
        <w:top w:val="none" w:sz="0" w:space="0" w:color="auto"/>
        <w:left w:val="none" w:sz="0" w:space="0" w:color="auto"/>
        <w:bottom w:val="none" w:sz="0" w:space="0" w:color="auto"/>
        <w:right w:val="none" w:sz="0" w:space="0" w:color="auto"/>
      </w:divBdr>
    </w:div>
    <w:div w:id="2088768780">
      <w:bodyDiv w:val="1"/>
      <w:marLeft w:val="0"/>
      <w:marRight w:val="0"/>
      <w:marTop w:val="0"/>
      <w:marBottom w:val="0"/>
      <w:divBdr>
        <w:top w:val="none" w:sz="0" w:space="0" w:color="auto"/>
        <w:left w:val="none" w:sz="0" w:space="0" w:color="auto"/>
        <w:bottom w:val="none" w:sz="0" w:space="0" w:color="auto"/>
        <w:right w:val="none" w:sz="0" w:space="0" w:color="auto"/>
      </w:divBdr>
      <w:divsChild>
        <w:div w:id="1825851497">
          <w:marLeft w:val="547"/>
          <w:marRight w:val="0"/>
          <w:marTop w:val="0"/>
          <w:marBottom w:val="0"/>
          <w:divBdr>
            <w:top w:val="none" w:sz="0" w:space="0" w:color="auto"/>
            <w:left w:val="none" w:sz="0" w:space="0" w:color="auto"/>
            <w:bottom w:val="none" w:sz="0" w:space="0" w:color="auto"/>
            <w:right w:val="none" w:sz="0" w:space="0" w:color="auto"/>
          </w:divBdr>
        </w:div>
        <w:div w:id="2111242409">
          <w:marLeft w:val="547"/>
          <w:marRight w:val="0"/>
          <w:marTop w:val="0"/>
          <w:marBottom w:val="0"/>
          <w:divBdr>
            <w:top w:val="none" w:sz="0" w:space="0" w:color="auto"/>
            <w:left w:val="none" w:sz="0" w:space="0" w:color="auto"/>
            <w:bottom w:val="none" w:sz="0" w:space="0" w:color="auto"/>
            <w:right w:val="none" w:sz="0" w:space="0" w:color="auto"/>
          </w:divBdr>
        </w:div>
      </w:divsChild>
    </w:div>
    <w:div w:id="2127652520">
      <w:bodyDiv w:val="1"/>
      <w:marLeft w:val="0"/>
      <w:marRight w:val="0"/>
      <w:marTop w:val="0"/>
      <w:marBottom w:val="0"/>
      <w:divBdr>
        <w:top w:val="none" w:sz="0" w:space="0" w:color="auto"/>
        <w:left w:val="none" w:sz="0" w:space="0" w:color="auto"/>
        <w:bottom w:val="none" w:sz="0" w:space="0" w:color="auto"/>
        <w:right w:val="none" w:sz="0" w:space="0" w:color="auto"/>
      </w:divBdr>
      <w:divsChild>
        <w:div w:id="28649772">
          <w:marLeft w:val="547"/>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2A979-3068-47C1-AD3C-6A26AFDF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10</Pages>
  <Words>5768</Words>
  <Characters>32883</Characters>
  <Application>Microsoft Office Word</Application>
  <DocSecurity>0</DocSecurity>
  <Lines>274</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ACER</cp:lastModifiedBy>
  <cp:revision>10</cp:revision>
  <cp:lastPrinted>2015-05-12T18:31:00Z</cp:lastPrinted>
  <dcterms:created xsi:type="dcterms:W3CDTF">2022-01-12T17:17:00Z</dcterms:created>
  <dcterms:modified xsi:type="dcterms:W3CDTF">2024-02-16T12:30:00Z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